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88872" w14:textId="77777777" w:rsidR="0000101C" w:rsidRDefault="009137AC">
      <w:r>
        <w:t xml:space="preserve">When it comes to successful transition of community college students with disabilities to their post-graduation goals, it’s important to have a solid support system in place. Our study aims to enhance student success by implementing a </w:t>
      </w:r>
      <w:r>
        <w:rPr>
          <w:i/>
          <w:iCs/>
        </w:rPr>
        <w:t xml:space="preserve">triad </w:t>
      </w:r>
      <w:r>
        <w:t>model of suppor</w:t>
      </w:r>
      <w:r>
        <w:t xml:space="preserve">t. </w:t>
      </w:r>
      <w:r>
        <w:rPr>
          <w:noProof/>
        </w:rPr>
        <w:drawing>
          <wp:inline distT="114300" distB="114300" distL="114300" distR="114300" wp14:anchorId="4DFB2CAE" wp14:editId="37EDDE90">
            <wp:extent cx="5943600" cy="4191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/>
        <w:t>In our model, the triad consists of three members; two (2) community college staff or faculty, and one (1) vocational rehabilitation professional. These three members support not only each other, but maintain focus on the student/client with disabilit</w:t>
      </w:r>
      <w:r>
        <w:t>ies and their goals. This is called person-centered care, and it is important because there is strong evidence of the practice’s positive effects on job performance and satisfaction (Yun &amp; Choi, 2019). While supporting the student, the community college st</w:t>
      </w:r>
      <w:r>
        <w:t xml:space="preserve">aff and vocational rehabilitation professional are exchanging knowledge and resources with one another. This not only better supports the student’s goals, but creates stronger relationships between the support workers themselves! </w:t>
      </w:r>
    </w:p>
    <w:p w14:paraId="7707706D" w14:textId="77777777" w:rsidR="0000101C" w:rsidRDefault="009137AC">
      <w:r>
        <w:br/>
        <w:t>Sources Cited:</w:t>
      </w:r>
    </w:p>
    <w:p w14:paraId="73710A4B" w14:textId="77777777" w:rsidR="0000101C" w:rsidRDefault="0000101C"/>
    <w:p w14:paraId="52A4D376" w14:textId="77777777" w:rsidR="0000101C" w:rsidRDefault="009137AC">
      <w:r>
        <w:rPr>
          <w:color w:val="222222"/>
        </w:rPr>
        <w:t>Yun, D.,</w:t>
      </w:r>
      <w:r>
        <w:rPr>
          <w:color w:val="222222"/>
        </w:rPr>
        <w:t xml:space="preserve"> &amp; Choi, J. (2019). Person-centered rehabilitation care and outcomes: A systematic literature review. </w:t>
      </w:r>
      <w:r>
        <w:rPr>
          <w:i/>
          <w:iCs/>
          <w:color w:val="222222"/>
        </w:rPr>
        <w:t>International journal of nursing studies</w:t>
      </w:r>
      <w:r>
        <w:rPr>
          <w:color w:val="222222"/>
        </w:rPr>
        <w:t xml:space="preserve">, </w:t>
      </w:r>
      <w:r>
        <w:rPr>
          <w:i/>
          <w:iCs/>
          <w:color w:val="222222"/>
        </w:rPr>
        <w:t>93</w:t>
      </w:r>
      <w:r>
        <w:rPr>
          <w:color w:val="222222"/>
        </w:rPr>
        <w:t>, 74-83.</w:t>
      </w:r>
      <w:r>
        <w:t xml:space="preserve"> </w:t>
      </w:r>
    </w:p>
    <w:p w14:paraId="18512538" w14:textId="77777777" w:rsidR="0000101C" w:rsidRDefault="0000101C"/>
    <w:p w14:paraId="7C0D9687" w14:textId="77777777" w:rsidR="0000101C" w:rsidRDefault="009137AC">
      <w:pPr>
        <w:shd w:val="clear" w:color="auto" w:fill="FFFFFF"/>
        <w:spacing w:before="220" w:after="220" w:line="360" w:lineRule="auto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The contents of this infographic were developed under a grant from the National Institute on Disabi</w:t>
      </w:r>
      <w:r>
        <w:rPr>
          <w:color w:val="333333"/>
          <w:sz w:val="21"/>
          <w:szCs w:val="21"/>
        </w:rPr>
        <w:t>lity, Independent Living, and Rehabilitation Research (NIDILRR grant number #90RTEM0013).</w:t>
      </w:r>
    </w:p>
    <w:p w14:paraId="3054BA4C" w14:textId="1112B51D" w:rsidR="0000101C" w:rsidRDefault="009137AC">
      <w:pPr>
        <w:shd w:val="clear" w:color="auto" w:fill="FFFFFF"/>
        <w:spacing w:before="220" w:after="220" w:line="360" w:lineRule="auto"/>
        <w:rPr>
          <w:color w:val="516556"/>
          <w:sz w:val="21"/>
          <w:szCs w:val="21"/>
          <w:u w:val="single"/>
        </w:rPr>
      </w:pPr>
      <w:r>
        <w:rPr>
          <w:color w:val="333333"/>
          <w:sz w:val="21"/>
          <w:szCs w:val="21"/>
        </w:rPr>
        <w:lastRenderedPageBreak/>
        <w:t>For more on this topic, view the rese</w:t>
      </w:r>
      <w:r>
        <w:rPr>
          <w:color w:val="333333"/>
          <w:sz w:val="21"/>
          <w:szCs w:val="21"/>
        </w:rPr>
        <w:t>ar</w:t>
      </w:r>
      <w:r>
        <w:rPr>
          <w:color w:val="333333"/>
          <w:sz w:val="21"/>
          <w:szCs w:val="21"/>
        </w:rPr>
        <w:t xml:space="preserve">ch study webpage: </w:t>
      </w:r>
      <w:hyperlink r:id="rId6">
        <w:r>
          <w:rPr>
            <w:color w:val="516556"/>
            <w:sz w:val="21"/>
            <w:szCs w:val="21"/>
            <w:u w:val="single"/>
          </w:rPr>
          <w:t>https://idd.vcurrtc.org/research/rs4.cfm</w:t>
        </w:r>
      </w:hyperlink>
    </w:p>
    <w:p w14:paraId="3D7BB5D3" w14:textId="77777777" w:rsidR="0000101C" w:rsidRDefault="0000101C"/>
    <w:sectPr w:rsidR="0000101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915D521-A397-4319-BDBE-66C4059113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1364456-2227-4C81-BE16-A5F94227E8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1C"/>
    <w:rsid w:val="0000101C"/>
    <w:rsid w:val="0091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03864"/>
  <w15:docId w15:val="{BD9C9D4B-A28F-4E2C-BC3E-6CF83335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dd.vcurrtc.org/research/rs4.cf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xDl5YSBD4nRPOGD1IHVbK4DiqQ==">CgMxLjA4AHIhMVdTMi1YNlVYSkhiRUk3bTBFYjdRNUJLSWdVaW5JdkZt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 Friel</cp:lastModifiedBy>
  <cp:revision>2</cp:revision>
  <dcterms:created xsi:type="dcterms:W3CDTF">2026-09-22T23:39:00Z</dcterms:created>
  <dcterms:modified xsi:type="dcterms:W3CDTF">2026-09-22T23:44:00Z</dcterms:modified>
</cp:coreProperties>
</file>