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4ACB" w:rsidRPr="00E54ACB" w:rsidRDefault="00E54ACB" w:rsidP="00E54ACB">
      <w:pPr>
        <w:pStyle w:val="BasicParagraph"/>
        <w:spacing w:line="216" w:lineRule="auto"/>
        <w:rPr>
          <w:rFonts w:ascii="Times New Roman Bold" w:hAnsi="Times New Roman Bold"/>
          <w:b/>
          <w:spacing w:val="-6"/>
          <w:sz w:val="40"/>
          <w:szCs w:val="40"/>
        </w:rPr>
      </w:pPr>
      <w:r w:rsidRPr="00E54ACB">
        <w:rPr>
          <w:rFonts w:ascii="Times New Roman Bold" w:hAnsi="Times New Roman Bold"/>
          <w:b/>
          <w:spacing w:val="-6"/>
          <w:sz w:val="40"/>
          <w:szCs w:val="40"/>
        </w:rPr>
        <w:t>VCU-RRTC on Employment of People with Physical Disabilities</w:t>
      </w:r>
    </w:p>
    <w:p w:rsidR="00B40BF7" w:rsidRPr="00E54ACB" w:rsidRDefault="00291C73" w:rsidP="00B40BF7">
      <w:pPr>
        <w:pStyle w:val="BasicParagraph"/>
        <w:rPr>
          <w:color w:val="000000" w:themeColor="text1"/>
          <w:szCs w:val="32"/>
          <w14:textOutline w14:w="9525" w14:cap="flat" w14:cmpd="sng" w14:algn="ctr">
            <w14:solidFill>
              <w14:srgbClr w14:val="000000"/>
            </w14:solidFill>
            <w14:prstDash w14:val="solid"/>
            <w14:round/>
          </w14:textOutline>
        </w:rPr>
      </w:pPr>
      <w:r>
        <w:t xml:space="preserve">Research Study #1 -- </w:t>
      </w:r>
      <w:r w:rsidR="00E54ACB">
        <w:t>Research Brief #</w:t>
      </w:r>
      <w:r w:rsidR="00197393">
        <w:t>4</w:t>
      </w:r>
      <w:r w:rsidR="000501C1">
        <w:t xml:space="preserve"> – </w:t>
      </w:r>
      <w:r w:rsidR="00197393">
        <w:t>2016</w:t>
      </w:r>
    </w:p>
    <w:p w:rsidR="00B40BF7" w:rsidRPr="00E54ACB" w:rsidRDefault="00B40BF7" w:rsidP="00E54ACB">
      <w:pPr>
        <w:pStyle w:val="BasicParagraph"/>
        <w:spacing w:line="240" w:lineRule="auto"/>
      </w:pPr>
    </w:p>
    <w:p w:rsidR="00B40BF7" w:rsidRPr="00E54ACB" w:rsidRDefault="00E54ACB" w:rsidP="00E54ACB">
      <w:pPr>
        <w:pStyle w:val="BasicParagraph"/>
        <w:suppressAutoHyphens/>
        <w:spacing w:line="240" w:lineRule="auto"/>
        <w:rPr>
          <w:sz w:val="20"/>
          <w:szCs w:val="20"/>
        </w:rPr>
      </w:pPr>
      <w:r w:rsidRPr="00E54ACB">
        <w:rPr>
          <w:sz w:val="20"/>
          <w:szCs w:val="20"/>
          <w:u w:val="single"/>
        </w:rPr>
        <w:t>Authors</w:t>
      </w:r>
      <w:r w:rsidRPr="00E54ACB">
        <w:rPr>
          <w:sz w:val="20"/>
          <w:szCs w:val="20"/>
        </w:rPr>
        <w:t>:</w:t>
      </w:r>
      <w:r w:rsidR="009A3DEF">
        <w:rPr>
          <w:sz w:val="20"/>
          <w:szCs w:val="20"/>
        </w:rPr>
        <w:t xml:space="preserve">  </w:t>
      </w:r>
      <w:r w:rsidR="007D1500">
        <w:rPr>
          <w:sz w:val="20"/>
          <w:szCs w:val="20"/>
        </w:rPr>
        <w:t xml:space="preserve">William G. Revell, Katherine J. Inge, Robert E. </w:t>
      </w:r>
      <w:proofErr w:type="spellStart"/>
      <w:r w:rsidR="007D1500">
        <w:rPr>
          <w:sz w:val="20"/>
          <w:szCs w:val="20"/>
        </w:rPr>
        <w:t>Cimera</w:t>
      </w:r>
      <w:proofErr w:type="spellEnd"/>
      <w:r w:rsidR="007D1500">
        <w:rPr>
          <w:sz w:val="20"/>
          <w:szCs w:val="20"/>
        </w:rPr>
        <w:t>, and Hannah E. Seward</w:t>
      </w:r>
    </w:p>
    <w:p w:rsidR="00E54ACB" w:rsidRDefault="00E54ACB" w:rsidP="00E54ACB">
      <w:pPr>
        <w:pStyle w:val="BasicParagraph"/>
        <w:spacing w:line="240" w:lineRule="auto"/>
        <w:rPr>
          <w:sz w:val="22"/>
          <w:szCs w:val="22"/>
        </w:rPr>
      </w:pPr>
    </w:p>
    <w:p w:rsidR="00E54ACB" w:rsidRDefault="00E54ACB" w:rsidP="00E54ACB">
      <w:pPr>
        <w:pStyle w:val="BasicParagraph"/>
        <w:spacing w:line="240" w:lineRule="auto"/>
        <w:rPr>
          <w:sz w:val="22"/>
          <w:szCs w:val="22"/>
        </w:rPr>
      </w:pPr>
    </w:p>
    <w:p w:rsidR="00583C55" w:rsidRPr="00FE5FB0" w:rsidRDefault="007D1500" w:rsidP="00FE5FB0">
      <w:pPr>
        <w:pStyle w:val="Heading1"/>
      </w:pPr>
      <w:r w:rsidRPr="00FE5FB0">
        <w:t>Employment Outcomes for Transition-age Youth with Physical Disabilities:  Vocational Rehabilitation RSA 911 Closure Data FY 2011, 2012, &amp; 2013</w:t>
      </w:r>
    </w:p>
    <w:p w:rsidR="00B40BF7" w:rsidRPr="00E54ACB" w:rsidRDefault="00B40BF7" w:rsidP="00E54ACB">
      <w:pPr>
        <w:spacing w:after="0" w:line="240" w:lineRule="auto"/>
        <w:rPr>
          <w:rFonts w:ascii="Times New Roman" w:hAnsi="Times New Roman" w:cs="Times New Roman"/>
          <w:sz w:val="24"/>
          <w:szCs w:val="24"/>
        </w:rPr>
      </w:pPr>
    </w:p>
    <w:p w:rsidR="007D1500" w:rsidRPr="007D1500" w:rsidRDefault="007D1500" w:rsidP="007D1500">
      <w:pPr>
        <w:suppressAutoHyphens/>
        <w:autoSpaceDE w:val="0"/>
        <w:autoSpaceDN w:val="0"/>
        <w:adjustRightInd w:val="0"/>
        <w:spacing w:after="0" w:line="240" w:lineRule="auto"/>
        <w:textAlignment w:val="center"/>
        <w:rPr>
          <w:rFonts w:ascii="Times New Roman" w:hAnsi="Times New Roman" w:cs="Times New Roman"/>
          <w:color w:val="000000"/>
          <w:sz w:val="24"/>
          <w:szCs w:val="24"/>
        </w:rPr>
      </w:pPr>
      <w:r w:rsidRPr="007D1500">
        <w:rPr>
          <w:rFonts w:ascii="Times New Roman" w:hAnsi="Times New Roman" w:cs="Times New Roman"/>
          <w:color w:val="000000"/>
          <w:sz w:val="24"/>
          <w:szCs w:val="24"/>
        </w:rPr>
        <w:t xml:space="preserve">Transition-age youth with mobility/dexterity impairments face a number of barriers in achieving employment outcomes as they exit the school system. Vocational Rehabilitation (VR) services through the use of the federal and state VR program are a primary resource for these youth to obtain the needed supports that lead to successful competitive employment outcomes.  This brief uses data </w:t>
      </w:r>
      <w:r w:rsidR="009A3DEF">
        <w:rPr>
          <w:rFonts w:ascii="Times New Roman" w:hAnsi="Times New Roman" w:cs="Times New Roman"/>
          <w:color w:val="000000"/>
          <w:sz w:val="24"/>
          <w:szCs w:val="24"/>
        </w:rPr>
        <w:t>from the RSA-911 Closure Report</w:t>
      </w:r>
      <w:r w:rsidR="009A3DEF" w:rsidRPr="009A3DEF">
        <w:rPr>
          <w:rFonts w:ascii="Times New Roman" w:hAnsi="Times New Roman" w:cs="Times New Roman"/>
          <w:color w:val="000000"/>
          <w:sz w:val="24"/>
          <w:szCs w:val="24"/>
          <w:vertAlign w:val="superscript"/>
        </w:rPr>
        <w:t>1</w:t>
      </w:r>
      <w:r w:rsidRPr="007D1500">
        <w:rPr>
          <w:rFonts w:ascii="Times New Roman" w:hAnsi="Times New Roman" w:cs="Times New Roman"/>
          <w:color w:val="000000"/>
          <w:sz w:val="24"/>
          <w:szCs w:val="24"/>
        </w:rPr>
        <w:t xml:space="preserve"> for federal fiscal years 2011, 2012, and 2013 to identify general demographics, services received, receipt of SSI/SDI, and reasons for case closure for transition-age youth with mobility/dexterity impairments.  The youth included in this data were age 24 or younger at the time of application for VR services.</w:t>
      </w:r>
    </w:p>
    <w:p w:rsidR="00B40BF7" w:rsidRPr="00E54ACB" w:rsidRDefault="00B40BF7" w:rsidP="00E54ACB">
      <w:pPr>
        <w:spacing w:after="0" w:line="240" w:lineRule="auto"/>
        <w:rPr>
          <w:rFonts w:ascii="Times New Roman" w:hAnsi="Times New Roman" w:cs="Times New Roman"/>
          <w:sz w:val="24"/>
          <w:szCs w:val="24"/>
        </w:rPr>
      </w:pPr>
    </w:p>
    <w:p w:rsidR="00B40BF7" w:rsidRPr="00FE5FB0" w:rsidRDefault="007D1500" w:rsidP="00FE5FB0">
      <w:pPr>
        <w:pStyle w:val="Heading2"/>
      </w:pPr>
      <w:r w:rsidRPr="00FE5FB0">
        <w:t>Demographic Information for FY 2011, 2012, and 2013</w:t>
      </w:r>
    </w:p>
    <w:p w:rsidR="00B40BF7" w:rsidRPr="00E54ACB" w:rsidRDefault="00B40BF7" w:rsidP="00E54ACB">
      <w:pPr>
        <w:pStyle w:val="BasicParagraph"/>
        <w:tabs>
          <w:tab w:val="left" w:pos="240"/>
          <w:tab w:val="left" w:pos="360"/>
          <w:tab w:val="left" w:pos="1200"/>
          <w:tab w:val="left" w:pos="1440"/>
          <w:tab w:val="left" w:pos="1780"/>
          <w:tab w:val="left" w:pos="1940"/>
          <w:tab w:val="left" w:pos="1980"/>
          <w:tab w:val="left" w:pos="2400"/>
          <w:tab w:val="left" w:pos="2700"/>
          <w:tab w:val="left" w:pos="3040"/>
          <w:tab w:val="left" w:pos="3260"/>
          <w:tab w:val="left" w:pos="3460"/>
          <w:tab w:val="left" w:pos="3660"/>
          <w:tab w:val="left" w:pos="4320"/>
        </w:tabs>
        <w:spacing w:line="240" w:lineRule="auto"/>
        <w:rPr>
          <w:b/>
          <w:bCs/>
        </w:rPr>
      </w:pPr>
    </w:p>
    <w:p w:rsidR="007D1500" w:rsidRPr="007D1500" w:rsidRDefault="007D1500" w:rsidP="007D1500">
      <w:pPr>
        <w:suppressAutoHyphens/>
        <w:autoSpaceDE w:val="0"/>
        <w:autoSpaceDN w:val="0"/>
        <w:adjustRightInd w:val="0"/>
        <w:spacing w:after="0" w:line="240" w:lineRule="auto"/>
        <w:textAlignment w:val="center"/>
        <w:rPr>
          <w:rFonts w:ascii="Times New Roman" w:hAnsi="Times New Roman" w:cs="Times New Roman"/>
          <w:color w:val="000000"/>
          <w:sz w:val="24"/>
          <w:szCs w:val="24"/>
        </w:rPr>
      </w:pPr>
      <w:r w:rsidRPr="007D1500">
        <w:rPr>
          <w:rFonts w:ascii="Times New Roman" w:hAnsi="Times New Roman" w:cs="Times New Roman"/>
          <w:color w:val="000000"/>
          <w:sz w:val="24"/>
          <w:szCs w:val="24"/>
        </w:rPr>
        <w:t>During 2011, 2012, and 2013, VR agencies closed 28,107 cases for individuals with mobility/dexterity impairment. The average age at application was 19.7 years old. In each year, slightly more than half of the cases closed were for males or approximately 56.5%.  The majority of the individuals were white/Caucasian (80.3% in FY 2011, 79.7% in FY 2012, and 79.1% in FY 2013). The next largest racial/ethnic group was African Americans: 16.9% in FY 2011, 17.4% in FY 2012, and 18.2% in FY 2013.  Very few cases were closed for individuals reported as Native American, Asian, or Pacific Islander during this time period.  About 11% of the sample for each of the three years identified as Hispanic or Latino.</w:t>
      </w:r>
      <w:r w:rsidR="00D93F74">
        <w:rPr>
          <w:rFonts w:ascii="Times New Roman" w:hAnsi="Times New Roman" w:cs="Times New Roman"/>
          <w:color w:val="000000"/>
          <w:sz w:val="24"/>
          <w:szCs w:val="24"/>
        </w:rPr>
        <w:t xml:space="preserve">  </w:t>
      </w:r>
    </w:p>
    <w:p w:rsidR="00D93F74" w:rsidRDefault="00D93F74" w:rsidP="00D93F74">
      <w:pPr>
        <w:spacing w:after="0" w:line="240" w:lineRule="auto"/>
        <w:rPr>
          <w:rFonts w:ascii="Times New Roman" w:hAnsi="Times New Roman" w:cs="Times New Roman"/>
          <w:b/>
          <w:bCs/>
          <w:sz w:val="24"/>
          <w:szCs w:val="24"/>
        </w:rPr>
      </w:pPr>
    </w:p>
    <w:p w:rsidR="00D93F74" w:rsidRDefault="00D93F74" w:rsidP="00D93F7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Table 1: Demographics of Transition-age Youth with Mobility/Dexterity Impairments</w:t>
      </w:r>
    </w:p>
    <w:p w:rsidR="00D93F74" w:rsidRDefault="00D93F74" w:rsidP="00D93F74">
      <w:pPr>
        <w:spacing w:after="0" w:line="240" w:lineRule="auto"/>
        <w:rPr>
          <w:rFonts w:ascii="Times New Roman"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29"/>
        <w:gridCol w:w="1005"/>
        <w:gridCol w:w="1005"/>
        <w:gridCol w:w="1005"/>
      </w:tblGrid>
      <w:tr w:rsidR="00D93F74" w:rsidTr="00DB1DD4">
        <w:trPr>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D93F74" w:rsidRDefault="00D93F74" w:rsidP="00DB1DD4">
            <w:pPr>
              <w:spacing w:after="0" w:line="240" w:lineRule="auto"/>
              <w:rPr>
                <w:rFonts w:ascii="Times New Roman" w:eastAsia="Times New Roman" w:hAnsi="Times New Roman" w:cs="Times New Roman"/>
                <w:b/>
                <w:bCs/>
                <w:color w:val="000000"/>
                <w:sz w:val="24"/>
                <w:szCs w:val="24"/>
              </w:rPr>
            </w:pPr>
            <w:r>
              <w:rPr>
                <w:rFonts w:ascii="Times New Roman" w:hAnsi="Times New Roman" w:cs="Times New Roman"/>
                <w:b/>
                <w:bCs/>
                <w:color w:val="000000"/>
                <w:sz w:val="24"/>
                <w:szCs w:val="24"/>
              </w:rPr>
              <w:t>Demographic Data Categories</w:t>
            </w:r>
          </w:p>
        </w:tc>
        <w:tc>
          <w:tcPr>
            <w:tcW w:w="0" w:type="auto"/>
            <w:tcBorders>
              <w:top w:val="single" w:sz="4" w:space="0" w:color="auto"/>
              <w:left w:val="single" w:sz="4" w:space="0" w:color="auto"/>
              <w:bottom w:val="single" w:sz="4" w:space="0" w:color="auto"/>
              <w:right w:val="single" w:sz="4" w:space="0" w:color="auto"/>
            </w:tcBorders>
            <w:vAlign w:val="bottom"/>
            <w:hideMark/>
          </w:tcPr>
          <w:p w:rsidR="00D93F74" w:rsidRDefault="00D93F74" w:rsidP="00DB1DD4">
            <w:pPr>
              <w:spacing w:after="0" w:line="240" w:lineRule="auto"/>
              <w:jc w:val="center"/>
              <w:rPr>
                <w:rFonts w:ascii="Times New Roman" w:eastAsia="Times New Roman" w:hAnsi="Times New Roman" w:cs="Times New Roman"/>
                <w:b/>
                <w:bCs/>
                <w:color w:val="000000"/>
              </w:rPr>
            </w:pPr>
            <w:r>
              <w:rPr>
                <w:rFonts w:ascii="Times New Roman" w:hAnsi="Times New Roman" w:cs="Times New Roman"/>
                <w:b/>
                <w:bCs/>
                <w:color w:val="000000"/>
              </w:rPr>
              <w:t>FY 2011</w:t>
            </w:r>
          </w:p>
        </w:tc>
        <w:tc>
          <w:tcPr>
            <w:tcW w:w="0" w:type="auto"/>
            <w:tcBorders>
              <w:top w:val="single" w:sz="4" w:space="0" w:color="auto"/>
              <w:left w:val="single" w:sz="4" w:space="0" w:color="auto"/>
              <w:bottom w:val="single" w:sz="4" w:space="0" w:color="auto"/>
              <w:right w:val="single" w:sz="4" w:space="0" w:color="auto"/>
            </w:tcBorders>
            <w:vAlign w:val="bottom"/>
            <w:hideMark/>
          </w:tcPr>
          <w:p w:rsidR="00D93F74" w:rsidRDefault="00D93F74" w:rsidP="00DB1DD4">
            <w:pPr>
              <w:spacing w:after="0" w:line="240" w:lineRule="auto"/>
              <w:jc w:val="center"/>
              <w:rPr>
                <w:rFonts w:ascii="Times New Roman" w:eastAsia="Times New Roman" w:hAnsi="Times New Roman" w:cs="Times New Roman"/>
                <w:b/>
                <w:bCs/>
                <w:color w:val="000000"/>
              </w:rPr>
            </w:pPr>
            <w:r>
              <w:rPr>
                <w:rFonts w:ascii="Times New Roman" w:hAnsi="Times New Roman" w:cs="Times New Roman"/>
                <w:b/>
                <w:bCs/>
                <w:color w:val="000000"/>
              </w:rPr>
              <w:t>FY 2012</w:t>
            </w:r>
          </w:p>
        </w:tc>
        <w:tc>
          <w:tcPr>
            <w:tcW w:w="0" w:type="auto"/>
            <w:tcBorders>
              <w:top w:val="single" w:sz="4" w:space="0" w:color="auto"/>
              <w:left w:val="single" w:sz="4" w:space="0" w:color="auto"/>
              <w:bottom w:val="single" w:sz="4" w:space="0" w:color="auto"/>
              <w:right w:val="single" w:sz="4" w:space="0" w:color="auto"/>
            </w:tcBorders>
            <w:vAlign w:val="bottom"/>
            <w:hideMark/>
          </w:tcPr>
          <w:p w:rsidR="00D93F74" w:rsidRDefault="00D93F74" w:rsidP="00DB1DD4">
            <w:pPr>
              <w:spacing w:after="0" w:line="240" w:lineRule="auto"/>
              <w:jc w:val="center"/>
              <w:rPr>
                <w:rFonts w:ascii="Times New Roman" w:eastAsia="Times New Roman" w:hAnsi="Times New Roman" w:cs="Times New Roman"/>
                <w:b/>
                <w:bCs/>
                <w:color w:val="000000"/>
              </w:rPr>
            </w:pPr>
            <w:r>
              <w:rPr>
                <w:rFonts w:ascii="Times New Roman" w:hAnsi="Times New Roman" w:cs="Times New Roman"/>
                <w:b/>
                <w:bCs/>
                <w:color w:val="000000"/>
              </w:rPr>
              <w:t>FY 2013</w:t>
            </w:r>
          </w:p>
        </w:tc>
      </w:tr>
      <w:tr w:rsidR="00D93F74" w:rsidTr="00A71322">
        <w:trPr>
          <w:jc w:val="center"/>
        </w:trPr>
        <w:tc>
          <w:tcPr>
            <w:tcW w:w="0" w:type="auto"/>
            <w:tcBorders>
              <w:top w:val="single" w:sz="4" w:space="0" w:color="auto"/>
              <w:left w:val="single" w:sz="4" w:space="0" w:color="auto"/>
              <w:bottom w:val="single" w:sz="4" w:space="0" w:color="auto"/>
              <w:right w:val="single" w:sz="4" w:space="0" w:color="auto"/>
            </w:tcBorders>
            <w:hideMark/>
          </w:tcPr>
          <w:p w:rsidR="00D93F74" w:rsidRPr="00D93F74" w:rsidRDefault="00D93F74" w:rsidP="00D93F74">
            <w:pPr>
              <w:pStyle w:val="BasicParagraph"/>
              <w:spacing w:line="240" w:lineRule="auto"/>
            </w:pPr>
            <w:r w:rsidRPr="00D93F74">
              <w:rPr>
                <w:rFonts w:cs="ArialNarrow"/>
              </w:rPr>
              <w:t>Number of Applicants Closed in FY</w:t>
            </w:r>
          </w:p>
        </w:tc>
        <w:tc>
          <w:tcPr>
            <w:tcW w:w="0" w:type="auto"/>
            <w:tcBorders>
              <w:top w:val="single" w:sz="4" w:space="0" w:color="auto"/>
              <w:left w:val="single" w:sz="4" w:space="0" w:color="auto"/>
              <w:bottom w:val="single" w:sz="4" w:space="0" w:color="auto"/>
              <w:right w:val="single" w:sz="4" w:space="0" w:color="auto"/>
            </w:tcBorders>
            <w:vAlign w:val="center"/>
            <w:hideMark/>
          </w:tcPr>
          <w:p w:rsidR="00D93F74" w:rsidRPr="00D93F74" w:rsidRDefault="00D93F74" w:rsidP="00D93F74">
            <w:pPr>
              <w:pStyle w:val="BasicParagraph"/>
              <w:spacing w:line="240" w:lineRule="auto"/>
              <w:jc w:val="center"/>
            </w:pPr>
            <w:r w:rsidRPr="00D93F74">
              <w:rPr>
                <w:rFonts w:cs="ArialNarrow"/>
              </w:rPr>
              <w:t>9,643</w:t>
            </w:r>
          </w:p>
        </w:tc>
        <w:tc>
          <w:tcPr>
            <w:tcW w:w="0" w:type="auto"/>
            <w:tcBorders>
              <w:top w:val="single" w:sz="4" w:space="0" w:color="auto"/>
              <w:left w:val="single" w:sz="4" w:space="0" w:color="auto"/>
              <w:bottom w:val="single" w:sz="4" w:space="0" w:color="auto"/>
              <w:right w:val="single" w:sz="4" w:space="0" w:color="auto"/>
            </w:tcBorders>
            <w:vAlign w:val="center"/>
            <w:hideMark/>
          </w:tcPr>
          <w:p w:rsidR="00D93F74" w:rsidRPr="00D93F74" w:rsidRDefault="00D93F74" w:rsidP="00D93F74">
            <w:pPr>
              <w:pStyle w:val="BasicParagraph"/>
              <w:spacing w:line="240" w:lineRule="auto"/>
              <w:jc w:val="center"/>
            </w:pPr>
            <w:r w:rsidRPr="00D93F74">
              <w:rPr>
                <w:rFonts w:cs="ArialNarrow"/>
              </w:rPr>
              <w:t>9,173</w:t>
            </w:r>
          </w:p>
        </w:tc>
        <w:tc>
          <w:tcPr>
            <w:tcW w:w="0" w:type="auto"/>
            <w:tcBorders>
              <w:top w:val="single" w:sz="4" w:space="0" w:color="auto"/>
              <w:left w:val="single" w:sz="4" w:space="0" w:color="auto"/>
              <w:bottom w:val="single" w:sz="4" w:space="0" w:color="auto"/>
              <w:right w:val="single" w:sz="4" w:space="0" w:color="auto"/>
            </w:tcBorders>
            <w:vAlign w:val="center"/>
            <w:hideMark/>
          </w:tcPr>
          <w:p w:rsidR="00D93F74" w:rsidRPr="00D93F74" w:rsidRDefault="00D93F74" w:rsidP="00D93F74">
            <w:pPr>
              <w:pStyle w:val="BasicParagraph"/>
              <w:spacing w:line="240" w:lineRule="auto"/>
              <w:jc w:val="center"/>
            </w:pPr>
            <w:r w:rsidRPr="00D93F74">
              <w:rPr>
                <w:rFonts w:cs="ArialNarrow"/>
              </w:rPr>
              <w:t>9,291</w:t>
            </w:r>
          </w:p>
        </w:tc>
      </w:tr>
      <w:tr w:rsidR="00D93F74" w:rsidTr="00A71322">
        <w:trPr>
          <w:jc w:val="center"/>
        </w:trPr>
        <w:tc>
          <w:tcPr>
            <w:tcW w:w="0" w:type="auto"/>
            <w:tcBorders>
              <w:top w:val="single" w:sz="4" w:space="0" w:color="auto"/>
              <w:left w:val="single" w:sz="4" w:space="0" w:color="auto"/>
              <w:bottom w:val="single" w:sz="4" w:space="0" w:color="auto"/>
              <w:right w:val="single" w:sz="4" w:space="0" w:color="auto"/>
            </w:tcBorders>
            <w:hideMark/>
          </w:tcPr>
          <w:p w:rsidR="00D93F74" w:rsidRPr="00D93F74" w:rsidRDefault="00D93F74" w:rsidP="00D93F74">
            <w:pPr>
              <w:pStyle w:val="BasicParagraph"/>
              <w:spacing w:line="240" w:lineRule="auto"/>
            </w:pPr>
            <w:r w:rsidRPr="00D93F74">
              <w:rPr>
                <w:rFonts w:cs="ArialNarrow"/>
              </w:rPr>
              <w:t>Male</w:t>
            </w:r>
          </w:p>
        </w:tc>
        <w:tc>
          <w:tcPr>
            <w:tcW w:w="0" w:type="auto"/>
            <w:tcBorders>
              <w:top w:val="single" w:sz="4" w:space="0" w:color="auto"/>
              <w:left w:val="single" w:sz="4" w:space="0" w:color="auto"/>
              <w:bottom w:val="single" w:sz="4" w:space="0" w:color="auto"/>
              <w:right w:val="single" w:sz="4" w:space="0" w:color="auto"/>
            </w:tcBorders>
            <w:vAlign w:val="center"/>
            <w:hideMark/>
          </w:tcPr>
          <w:p w:rsidR="00D93F74" w:rsidRPr="00D93F74" w:rsidRDefault="00D93F74" w:rsidP="00D93F74">
            <w:pPr>
              <w:pStyle w:val="BasicParagraph"/>
              <w:spacing w:line="240" w:lineRule="auto"/>
              <w:jc w:val="center"/>
            </w:pPr>
            <w:r w:rsidRPr="00D93F74">
              <w:rPr>
                <w:rFonts w:cs="ArialNarrow"/>
              </w:rPr>
              <w:t>56.7%</w:t>
            </w:r>
          </w:p>
        </w:tc>
        <w:tc>
          <w:tcPr>
            <w:tcW w:w="0" w:type="auto"/>
            <w:tcBorders>
              <w:top w:val="single" w:sz="4" w:space="0" w:color="auto"/>
              <w:left w:val="single" w:sz="4" w:space="0" w:color="auto"/>
              <w:bottom w:val="single" w:sz="4" w:space="0" w:color="auto"/>
              <w:right w:val="single" w:sz="4" w:space="0" w:color="auto"/>
            </w:tcBorders>
            <w:vAlign w:val="center"/>
            <w:hideMark/>
          </w:tcPr>
          <w:p w:rsidR="00D93F74" w:rsidRPr="00D93F74" w:rsidRDefault="00D93F74" w:rsidP="00D93F74">
            <w:pPr>
              <w:pStyle w:val="BasicParagraph"/>
              <w:spacing w:line="240" w:lineRule="auto"/>
              <w:jc w:val="center"/>
            </w:pPr>
            <w:r w:rsidRPr="00D93F74">
              <w:rPr>
                <w:rFonts w:cs="ArialNarrow"/>
              </w:rPr>
              <w:t>57.3%</w:t>
            </w:r>
          </w:p>
        </w:tc>
        <w:tc>
          <w:tcPr>
            <w:tcW w:w="0" w:type="auto"/>
            <w:tcBorders>
              <w:top w:val="single" w:sz="4" w:space="0" w:color="auto"/>
              <w:left w:val="single" w:sz="4" w:space="0" w:color="auto"/>
              <w:bottom w:val="single" w:sz="4" w:space="0" w:color="auto"/>
              <w:right w:val="single" w:sz="4" w:space="0" w:color="auto"/>
            </w:tcBorders>
            <w:vAlign w:val="center"/>
            <w:hideMark/>
          </w:tcPr>
          <w:p w:rsidR="00D93F74" w:rsidRPr="00D93F74" w:rsidRDefault="00D93F74" w:rsidP="00D93F74">
            <w:pPr>
              <w:pStyle w:val="BasicParagraph"/>
              <w:spacing w:line="240" w:lineRule="auto"/>
              <w:jc w:val="center"/>
            </w:pPr>
            <w:r w:rsidRPr="00D93F74">
              <w:rPr>
                <w:rFonts w:cs="ArialNarrow"/>
              </w:rPr>
              <w:t>55.5%</w:t>
            </w:r>
          </w:p>
        </w:tc>
      </w:tr>
      <w:tr w:rsidR="00D93F74" w:rsidTr="00A71322">
        <w:trPr>
          <w:jc w:val="center"/>
        </w:trPr>
        <w:tc>
          <w:tcPr>
            <w:tcW w:w="0" w:type="auto"/>
            <w:tcBorders>
              <w:top w:val="single" w:sz="4" w:space="0" w:color="auto"/>
              <w:left w:val="single" w:sz="4" w:space="0" w:color="auto"/>
              <w:bottom w:val="single" w:sz="4" w:space="0" w:color="auto"/>
              <w:right w:val="single" w:sz="4" w:space="0" w:color="auto"/>
            </w:tcBorders>
            <w:hideMark/>
          </w:tcPr>
          <w:p w:rsidR="00D93F74" w:rsidRPr="00D93F74" w:rsidRDefault="00D93F74" w:rsidP="00D93F74">
            <w:pPr>
              <w:pStyle w:val="BasicParagraph"/>
              <w:spacing w:line="240" w:lineRule="auto"/>
            </w:pPr>
            <w:r w:rsidRPr="00D93F74">
              <w:rPr>
                <w:rFonts w:cs="ArialNarrow"/>
              </w:rPr>
              <w:t>Female</w:t>
            </w:r>
          </w:p>
        </w:tc>
        <w:tc>
          <w:tcPr>
            <w:tcW w:w="0" w:type="auto"/>
            <w:tcBorders>
              <w:top w:val="single" w:sz="4" w:space="0" w:color="auto"/>
              <w:left w:val="single" w:sz="4" w:space="0" w:color="auto"/>
              <w:bottom w:val="single" w:sz="4" w:space="0" w:color="auto"/>
              <w:right w:val="single" w:sz="4" w:space="0" w:color="auto"/>
            </w:tcBorders>
            <w:vAlign w:val="center"/>
            <w:hideMark/>
          </w:tcPr>
          <w:p w:rsidR="00D93F74" w:rsidRPr="00D93F74" w:rsidRDefault="00D93F74" w:rsidP="00D93F74">
            <w:pPr>
              <w:pStyle w:val="BasicParagraph"/>
              <w:spacing w:line="240" w:lineRule="auto"/>
              <w:jc w:val="center"/>
            </w:pPr>
            <w:r w:rsidRPr="00D93F74">
              <w:rPr>
                <w:rFonts w:cs="ArialNarrow"/>
              </w:rPr>
              <w:t>43.3%</w:t>
            </w:r>
          </w:p>
        </w:tc>
        <w:tc>
          <w:tcPr>
            <w:tcW w:w="0" w:type="auto"/>
            <w:tcBorders>
              <w:top w:val="single" w:sz="4" w:space="0" w:color="auto"/>
              <w:left w:val="single" w:sz="4" w:space="0" w:color="auto"/>
              <w:bottom w:val="single" w:sz="4" w:space="0" w:color="auto"/>
              <w:right w:val="single" w:sz="4" w:space="0" w:color="auto"/>
            </w:tcBorders>
            <w:vAlign w:val="center"/>
            <w:hideMark/>
          </w:tcPr>
          <w:p w:rsidR="00D93F74" w:rsidRPr="00D93F74" w:rsidRDefault="00D93F74" w:rsidP="00D93F74">
            <w:pPr>
              <w:pStyle w:val="BasicParagraph"/>
              <w:spacing w:line="240" w:lineRule="auto"/>
              <w:jc w:val="center"/>
            </w:pPr>
            <w:r w:rsidRPr="00D93F74">
              <w:rPr>
                <w:rFonts w:cs="ArialNarrow"/>
              </w:rPr>
              <w:t>42.7%</w:t>
            </w:r>
          </w:p>
        </w:tc>
        <w:tc>
          <w:tcPr>
            <w:tcW w:w="0" w:type="auto"/>
            <w:tcBorders>
              <w:top w:val="single" w:sz="4" w:space="0" w:color="auto"/>
              <w:left w:val="single" w:sz="4" w:space="0" w:color="auto"/>
              <w:bottom w:val="single" w:sz="4" w:space="0" w:color="auto"/>
              <w:right w:val="single" w:sz="4" w:space="0" w:color="auto"/>
            </w:tcBorders>
            <w:vAlign w:val="center"/>
            <w:hideMark/>
          </w:tcPr>
          <w:p w:rsidR="00D93F74" w:rsidRPr="00D93F74" w:rsidRDefault="00D93F74" w:rsidP="00D93F74">
            <w:pPr>
              <w:pStyle w:val="BasicParagraph"/>
              <w:spacing w:line="240" w:lineRule="auto"/>
              <w:jc w:val="center"/>
            </w:pPr>
            <w:r w:rsidRPr="00D93F74">
              <w:rPr>
                <w:rFonts w:cs="ArialNarrow"/>
              </w:rPr>
              <w:t>44.5%</w:t>
            </w:r>
          </w:p>
        </w:tc>
      </w:tr>
      <w:tr w:rsidR="00D93F74" w:rsidTr="00A71322">
        <w:trPr>
          <w:jc w:val="center"/>
        </w:trPr>
        <w:tc>
          <w:tcPr>
            <w:tcW w:w="0" w:type="auto"/>
            <w:tcBorders>
              <w:top w:val="single" w:sz="4" w:space="0" w:color="auto"/>
              <w:left w:val="single" w:sz="4" w:space="0" w:color="auto"/>
              <w:bottom w:val="single" w:sz="4" w:space="0" w:color="auto"/>
              <w:right w:val="single" w:sz="4" w:space="0" w:color="auto"/>
            </w:tcBorders>
            <w:hideMark/>
          </w:tcPr>
          <w:p w:rsidR="00D93F74" w:rsidRPr="00D93F74" w:rsidRDefault="00D93F74" w:rsidP="00D93F74">
            <w:pPr>
              <w:pStyle w:val="BasicParagraph"/>
              <w:spacing w:line="240" w:lineRule="auto"/>
            </w:pPr>
            <w:r w:rsidRPr="00D93F74">
              <w:rPr>
                <w:rFonts w:cs="ArialNarrow"/>
              </w:rPr>
              <w:t>White/Caucasian</w:t>
            </w:r>
          </w:p>
        </w:tc>
        <w:tc>
          <w:tcPr>
            <w:tcW w:w="0" w:type="auto"/>
            <w:tcBorders>
              <w:top w:val="single" w:sz="4" w:space="0" w:color="auto"/>
              <w:left w:val="single" w:sz="4" w:space="0" w:color="auto"/>
              <w:bottom w:val="single" w:sz="4" w:space="0" w:color="auto"/>
              <w:right w:val="single" w:sz="4" w:space="0" w:color="auto"/>
            </w:tcBorders>
            <w:vAlign w:val="center"/>
            <w:hideMark/>
          </w:tcPr>
          <w:p w:rsidR="00D93F74" w:rsidRPr="00D93F74" w:rsidRDefault="00D93F74" w:rsidP="00D93F74">
            <w:pPr>
              <w:pStyle w:val="BasicParagraph"/>
              <w:spacing w:line="240" w:lineRule="auto"/>
              <w:jc w:val="center"/>
            </w:pPr>
            <w:r w:rsidRPr="00D93F74">
              <w:rPr>
                <w:rFonts w:cs="ArialNarrow"/>
              </w:rPr>
              <w:t>80.3%</w:t>
            </w:r>
          </w:p>
        </w:tc>
        <w:tc>
          <w:tcPr>
            <w:tcW w:w="0" w:type="auto"/>
            <w:tcBorders>
              <w:top w:val="single" w:sz="4" w:space="0" w:color="auto"/>
              <w:left w:val="single" w:sz="4" w:space="0" w:color="auto"/>
              <w:bottom w:val="single" w:sz="4" w:space="0" w:color="auto"/>
              <w:right w:val="single" w:sz="4" w:space="0" w:color="auto"/>
            </w:tcBorders>
            <w:vAlign w:val="center"/>
            <w:hideMark/>
          </w:tcPr>
          <w:p w:rsidR="00D93F74" w:rsidRPr="00D93F74" w:rsidRDefault="00D93F74" w:rsidP="00D93F74">
            <w:pPr>
              <w:pStyle w:val="BasicParagraph"/>
              <w:spacing w:line="240" w:lineRule="auto"/>
              <w:jc w:val="center"/>
            </w:pPr>
            <w:r w:rsidRPr="00D93F74">
              <w:rPr>
                <w:rFonts w:cs="ArialNarrow"/>
              </w:rPr>
              <w:t>79.7%</w:t>
            </w:r>
          </w:p>
        </w:tc>
        <w:tc>
          <w:tcPr>
            <w:tcW w:w="0" w:type="auto"/>
            <w:tcBorders>
              <w:top w:val="single" w:sz="4" w:space="0" w:color="auto"/>
              <w:left w:val="single" w:sz="4" w:space="0" w:color="auto"/>
              <w:bottom w:val="single" w:sz="4" w:space="0" w:color="auto"/>
              <w:right w:val="single" w:sz="4" w:space="0" w:color="auto"/>
            </w:tcBorders>
            <w:vAlign w:val="center"/>
            <w:hideMark/>
          </w:tcPr>
          <w:p w:rsidR="00D93F74" w:rsidRPr="00D93F74" w:rsidRDefault="00D93F74" w:rsidP="00D93F74">
            <w:pPr>
              <w:pStyle w:val="BasicParagraph"/>
              <w:spacing w:line="240" w:lineRule="auto"/>
              <w:jc w:val="center"/>
            </w:pPr>
            <w:r w:rsidRPr="00D93F74">
              <w:rPr>
                <w:rFonts w:cs="ArialNarrow"/>
              </w:rPr>
              <w:t>79.1%</w:t>
            </w:r>
          </w:p>
        </w:tc>
      </w:tr>
      <w:tr w:rsidR="00D93F74" w:rsidTr="00A71322">
        <w:trPr>
          <w:jc w:val="center"/>
        </w:trPr>
        <w:tc>
          <w:tcPr>
            <w:tcW w:w="0" w:type="auto"/>
            <w:tcBorders>
              <w:top w:val="single" w:sz="4" w:space="0" w:color="auto"/>
              <w:left w:val="single" w:sz="4" w:space="0" w:color="auto"/>
              <w:bottom w:val="single" w:sz="4" w:space="0" w:color="auto"/>
              <w:right w:val="single" w:sz="4" w:space="0" w:color="auto"/>
            </w:tcBorders>
            <w:hideMark/>
          </w:tcPr>
          <w:p w:rsidR="00D93F74" w:rsidRPr="00D93F74" w:rsidRDefault="00D93F74" w:rsidP="00D93F74">
            <w:pPr>
              <w:pStyle w:val="BasicParagraph"/>
              <w:spacing w:line="240" w:lineRule="auto"/>
            </w:pPr>
            <w:r w:rsidRPr="00D93F74">
              <w:rPr>
                <w:rFonts w:cs="ArialNarrow"/>
              </w:rPr>
              <w:t>African American</w:t>
            </w:r>
          </w:p>
        </w:tc>
        <w:tc>
          <w:tcPr>
            <w:tcW w:w="0" w:type="auto"/>
            <w:tcBorders>
              <w:top w:val="single" w:sz="4" w:space="0" w:color="auto"/>
              <w:left w:val="single" w:sz="4" w:space="0" w:color="auto"/>
              <w:bottom w:val="single" w:sz="4" w:space="0" w:color="auto"/>
              <w:right w:val="single" w:sz="4" w:space="0" w:color="auto"/>
            </w:tcBorders>
            <w:vAlign w:val="center"/>
            <w:hideMark/>
          </w:tcPr>
          <w:p w:rsidR="00D93F74" w:rsidRPr="00D93F74" w:rsidRDefault="00D93F74" w:rsidP="00D93F74">
            <w:pPr>
              <w:pStyle w:val="BasicParagraph"/>
              <w:spacing w:line="240" w:lineRule="auto"/>
              <w:jc w:val="center"/>
            </w:pPr>
            <w:r w:rsidRPr="00D93F74">
              <w:rPr>
                <w:rFonts w:cs="ArialNarrow"/>
              </w:rPr>
              <w:t>16.9%</w:t>
            </w:r>
          </w:p>
        </w:tc>
        <w:tc>
          <w:tcPr>
            <w:tcW w:w="0" w:type="auto"/>
            <w:tcBorders>
              <w:top w:val="single" w:sz="4" w:space="0" w:color="auto"/>
              <w:left w:val="single" w:sz="4" w:space="0" w:color="auto"/>
              <w:bottom w:val="single" w:sz="4" w:space="0" w:color="auto"/>
              <w:right w:val="single" w:sz="4" w:space="0" w:color="auto"/>
            </w:tcBorders>
            <w:vAlign w:val="center"/>
            <w:hideMark/>
          </w:tcPr>
          <w:p w:rsidR="00D93F74" w:rsidRPr="00D93F74" w:rsidRDefault="00D93F74" w:rsidP="00D93F74">
            <w:pPr>
              <w:pStyle w:val="BasicParagraph"/>
              <w:spacing w:line="240" w:lineRule="auto"/>
              <w:jc w:val="center"/>
            </w:pPr>
            <w:r w:rsidRPr="00D93F74">
              <w:rPr>
                <w:rFonts w:cs="ArialNarrow"/>
              </w:rPr>
              <w:t>17.4%</w:t>
            </w:r>
          </w:p>
        </w:tc>
        <w:tc>
          <w:tcPr>
            <w:tcW w:w="0" w:type="auto"/>
            <w:tcBorders>
              <w:top w:val="single" w:sz="4" w:space="0" w:color="auto"/>
              <w:left w:val="single" w:sz="4" w:space="0" w:color="auto"/>
              <w:bottom w:val="single" w:sz="4" w:space="0" w:color="auto"/>
              <w:right w:val="single" w:sz="4" w:space="0" w:color="auto"/>
            </w:tcBorders>
            <w:vAlign w:val="center"/>
            <w:hideMark/>
          </w:tcPr>
          <w:p w:rsidR="00D93F74" w:rsidRPr="00D93F74" w:rsidRDefault="00D93F74" w:rsidP="00D93F74">
            <w:pPr>
              <w:pStyle w:val="BasicParagraph"/>
              <w:spacing w:line="240" w:lineRule="auto"/>
              <w:jc w:val="center"/>
            </w:pPr>
            <w:r w:rsidRPr="00D93F74">
              <w:rPr>
                <w:rFonts w:cs="ArialNarrow"/>
              </w:rPr>
              <w:t>18.2%</w:t>
            </w:r>
          </w:p>
        </w:tc>
      </w:tr>
      <w:tr w:rsidR="00D93F74" w:rsidTr="00A71322">
        <w:trPr>
          <w:jc w:val="center"/>
        </w:trPr>
        <w:tc>
          <w:tcPr>
            <w:tcW w:w="0" w:type="auto"/>
            <w:tcBorders>
              <w:top w:val="single" w:sz="4" w:space="0" w:color="auto"/>
              <w:left w:val="single" w:sz="4" w:space="0" w:color="auto"/>
              <w:bottom w:val="single" w:sz="4" w:space="0" w:color="auto"/>
              <w:right w:val="single" w:sz="4" w:space="0" w:color="auto"/>
            </w:tcBorders>
            <w:hideMark/>
          </w:tcPr>
          <w:p w:rsidR="00D93F74" w:rsidRPr="00D93F74" w:rsidRDefault="00D93F74" w:rsidP="00D93F74">
            <w:pPr>
              <w:pStyle w:val="BasicParagraph"/>
              <w:spacing w:line="240" w:lineRule="auto"/>
            </w:pPr>
            <w:r w:rsidRPr="00D93F74">
              <w:rPr>
                <w:rFonts w:cs="ArialNarrow"/>
              </w:rPr>
              <w:t>Native American</w:t>
            </w:r>
          </w:p>
        </w:tc>
        <w:tc>
          <w:tcPr>
            <w:tcW w:w="0" w:type="auto"/>
            <w:tcBorders>
              <w:top w:val="single" w:sz="4" w:space="0" w:color="auto"/>
              <w:left w:val="single" w:sz="4" w:space="0" w:color="auto"/>
              <w:bottom w:val="single" w:sz="4" w:space="0" w:color="auto"/>
              <w:right w:val="single" w:sz="4" w:space="0" w:color="auto"/>
            </w:tcBorders>
            <w:vAlign w:val="center"/>
            <w:hideMark/>
          </w:tcPr>
          <w:p w:rsidR="00D93F74" w:rsidRPr="00D93F74" w:rsidRDefault="00D93F74" w:rsidP="00D93F74">
            <w:pPr>
              <w:pStyle w:val="BasicParagraph"/>
              <w:spacing w:line="240" w:lineRule="auto"/>
              <w:jc w:val="center"/>
            </w:pPr>
            <w:r w:rsidRPr="00D93F74">
              <w:rPr>
                <w:rFonts w:cs="ArialNarrow"/>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D93F74" w:rsidRPr="00D93F74" w:rsidRDefault="00D93F74" w:rsidP="00D93F74">
            <w:pPr>
              <w:pStyle w:val="BasicParagraph"/>
              <w:spacing w:line="240" w:lineRule="auto"/>
              <w:jc w:val="center"/>
            </w:pPr>
            <w:r w:rsidRPr="00D93F74">
              <w:rPr>
                <w:rFonts w:cs="ArialNarrow"/>
              </w:rPr>
              <w:t>2.1%</w:t>
            </w:r>
          </w:p>
        </w:tc>
        <w:tc>
          <w:tcPr>
            <w:tcW w:w="0" w:type="auto"/>
            <w:tcBorders>
              <w:top w:val="single" w:sz="4" w:space="0" w:color="auto"/>
              <w:left w:val="single" w:sz="4" w:space="0" w:color="auto"/>
              <w:bottom w:val="single" w:sz="4" w:space="0" w:color="auto"/>
              <w:right w:val="single" w:sz="4" w:space="0" w:color="auto"/>
            </w:tcBorders>
            <w:vAlign w:val="center"/>
            <w:hideMark/>
          </w:tcPr>
          <w:p w:rsidR="00D93F74" w:rsidRPr="00D93F74" w:rsidRDefault="00D93F74" w:rsidP="00D93F74">
            <w:pPr>
              <w:pStyle w:val="BasicParagraph"/>
              <w:spacing w:line="240" w:lineRule="auto"/>
              <w:jc w:val="center"/>
            </w:pPr>
            <w:r w:rsidRPr="00D93F74">
              <w:rPr>
                <w:rFonts w:cs="ArialNarrow"/>
              </w:rPr>
              <w:t>2.0%</w:t>
            </w:r>
          </w:p>
        </w:tc>
      </w:tr>
      <w:tr w:rsidR="00D93F74" w:rsidTr="00A71322">
        <w:trPr>
          <w:jc w:val="center"/>
        </w:trPr>
        <w:tc>
          <w:tcPr>
            <w:tcW w:w="0" w:type="auto"/>
            <w:tcBorders>
              <w:top w:val="single" w:sz="4" w:space="0" w:color="auto"/>
              <w:left w:val="single" w:sz="4" w:space="0" w:color="auto"/>
              <w:bottom w:val="single" w:sz="4" w:space="0" w:color="auto"/>
              <w:right w:val="single" w:sz="4" w:space="0" w:color="auto"/>
            </w:tcBorders>
            <w:hideMark/>
          </w:tcPr>
          <w:p w:rsidR="00D93F74" w:rsidRPr="00D93F74" w:rsidRDefault="00D93F74" w:rsidP="00D93F74">
            <w:pPr>
              <w:pStyle w:val="BasicParagraph"/>
              <w:spacing w:line="240" w:lineRule="auto"/>
            </w:pPr>
            <w:r w:rsidRPr="00D93F74">
              <w:rPr>
                <w:rFonts w:cs="ArialNarrow"/>
              </w:rPr>
              <w:t xml:space="preserve">Asian </w:t>
            </w:r>
          </w:p>
        </w:tc>
        <w:tc>
          <w:tcPr>
            <w:tcW w:w="0" w:type="auto"/>
            <w:tcBorders>
              <w:top w:val="single" w:sz="4" w:space="0" w:color="auto"/>
              <w:left w:val="single" w:sz="4" w:space="0" w:color="auto"/>
              <w:bottom w:val="single" w:sz="4" w:space="0" w:color="auto"/>
              <w:right w:val="single" w:sz="4" w:space="0" w:color="auto"/>
            </w:tcBorders>
            <w:vAlign w:val="center"/>
            <w:hideMark/>
          </w:tcPr>
          <w:p w:rsidR="00D93F74" w:rsidRPr="00D93F74" w:rsidRDefault="00D93F74" w:rsidP="00D93F74">
            <w:pPr>
              <w:pStyle w:val="BasicParagraph"/>
              <w:spacing w:line="240" w:lineRule="auto"/>
              <w:jc w:val="center"/>
            </w:pPr>
            <w:r w:rsidRPr="00D93F74">
              <w:rPr>
                <w:rFonts w:cs="ArialNarrow"/>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D93F74" w:rsidRPr="00D93F74" w:rsidRDefault="00D93F74" w:rsidP="00D93F74">
            <w:pPr>
              <w:pStyle w:val="BasicParagraph"/>
              <w:spacing w:line="240" w:lineRule="auto"/>
              <w:jc w:val="center"/>
            </w:pPr>
            <w:r w:rsidRPr="00D93F74">
              <w:rPr>
                <w:rFonts w:cs="ArialNarrow"/>
              </w:rPr>
              <w:t>1.9%</w:t>
            </w:r>
          </w:p>
        </w:tc>
        <w:tc>
          <w:tcPr>
            <w:tcW w:w="0" w:type="auto"/>
            <w:tcBorders>
              <w:top w:val="single" w:sz="4" w:space="0" w:color="auto"/>
              <w:left w:val="single" w:sz="4" w:space="0" w:color="auto"/>
              <w:bottom w:val="single" w:sz="4" w:space="0" w:color="auto"/>
              <w:right w:val="single" w:sz="4" w:space="0" w:color="auto"/>
            </w:tcBorders>
            <w:vAlign w:val="center"/>
            <w:hideMark/>
          </w:tcPr>
          <w:p w:rsidR="00D93F74" w:rsidRPr="00D93F74" w:rsidRDefault="00D93F74" w:rsidP="00D93F74">
            <w:pPr>
              <w:pStyle w:val="BasicParagraph"/>
              <w:spacing w:line="240" w:lineRule="auto"/>
              <w:jc w:val="center"/>
            </w:pPr>
            <w:r w:rsidRPr="00D93F74">
              <w:rPr>
                <w:rFonts w:cs="ArialNarrow"/>
              </w:rPr>
              <w:t>2.2%</w:t>
            </w:r>
          </w:p>
        </w:tc>
      </w:tr>
      <w:tr w:rsidR="00D93F74" w:rsidTr="00A71322">
        <w:trPr>
          <w:jc w:val="center"/>
        </w:trPr>
        <w:tc>
          <w:tcPr>
            <w:tcW w:w="0" w:type="auto"/>
            <w:tcBorders>
              <w:top w:val="single" w:sz="4" w:space="0" w:color="auto"/>
              <w:left w:val="single" w:sz="4" w:space="0" w:color="auto"/>
              <w:bottom w:val="single" w:sz="4" w:space="0" w:color="auto"/>
              <w:right w:val="single" w:sz="4" w:space="0" w:color="auto"/>
            </w:tcBorders>
            <w:hideMark/>
          </w:tcPr>
          <w:p w:rsidR="00D93F74" w:rsidRPr="00D93F74" w:rsidRDefault="00D93F74" w:rsidP="00D93F74">
            <w:pPr>
              <w:pStyle w:val="BasicParagraph"/>
              <w:spacing w:line="240" w:lineRule="auto"/>
            </w:pPr>
            <w:r w:rsidRPr="00D93F74">
              <w:rPr>
                <w:rFonts w:cs="ArialNarrow"/>
              </w:rPr>
              <w:t>Pacific Islander</w:t>
            </w:r>
          </w:p>
        </w:tc>
        <w:tc>
          <w:tcPr>
            <w:tcW w:w="0" w:type="auto"/>
            <w:tcBorders>
              <w:top w:val="single" w:sz="4" w:space="0" w:color="auto"/>
              <w:left w:val="single" w:sz="4" w:space="0" w:color="auto"/>
              <w:bottom w:val="single" w:sz="4" w:space="0" w:color="auto"/>
              <w:right w:val="single" w:sz="4" w:space="0" w:color="auto"/>
            </w:tcBorders>
            <w:vAlign w:val="center"/>
            <w:hideMark/>
          </w:tcPr>
          <w:p w:rsidR="00D93F74" w:rsidRPr="00D93F74" w:rsidRDefault="00D93F74" w:rsidP="00D93F74">
            <w:pPr>
              <w:pStyle w:val="BasicParagraph"/>
              <w:spacing w:line="240" w:lineRule="auto"/>
              <w:jc w:val="center"/>
            </w:pPr>
            <w:r w:rsidRPr="00D93F74">
              <w:rPr>
                <w:rFonts w:cs="ArialNarrow"/>
              </w:rPr>
              <w:t>0.5%</w:t>
            </w:r>
          </w:p>
        </w:tc>
        <w:tc>
          <w:tcPr>
            <w:tcW w:w="0" w:type="auto"/>
            <w:tcBorders>
              <w:top w:val="single" w:sz="4" w:space="0" w:color="auto"/>
              <w:left w:val="single" w:sz="4" w:space="0" w:color="auto"/>
              <w:bottom w:val="single" w:sz="4" w:space="0" w:color="auto"/>
              <w:right w:val="single" w:sz="4" w:space="0" w:color="auto"/>
            </w:tcBorders>
            <w:vAlign w:val="center"/>
            <w:hideMark/>
          </w:tcPr>
          <w:p w:rsidR="00D93F74" w:rsidRPr="00D93F74" w:rsidRDefault="00D93F74" w:rsidP="00D93F74">
            <w:pPr>
              <w:pStyle w:val="BasicParagraph"/>
              <w:spacing w:line="240" w:lineRule="auto"/>
              <w:jc w:val="center"/>
            </w:pPr>
            <w:r w:rsidRPr="00D93F74">
              <w:rPr>
                <w:rFonts w:cs="ArialNarrow"/>
              </w:rPr>
              <w:t>0.6%</w:t>
            </w:r>
          </w:p>
        </w:tc>
        <w:tc>
          <w:tcPr>
            <w:tcW w:w="0" w:type="auto"/>
            <w:tcBorders>
              <w:top w:val="single" w:sz="4" w:space="0" w:color="auto"/>
              <w:left w:val="single" w:sz="4" w:space="0" w:color="auto"/>
              <w:bottom w:val="single" w:sz="4" w:space="0" w:color="auto"/>
              <w:right w:val="single" w:sz="4" w:space="0" w:color="auto"/>
            </w:tcBorders>
            <w:vAlign w:val="center"/>
            <w:hideMark/>
          </w:tcPr>
          <w:p w:rsidR="00D93F74" w:rsidRPr="00D93F74" w:rsidRDefault="00D93F74" w:rsidP="00D93F74">
            <w:pPr>
              <w:pStyle w:val="BasicParagraph"/>
              <w:spacing w:line="240" w:lineRule="auto"/>
              <w:jc w:val="center"/>
            </w:pPr>
            <w:r w:rsidRPr="00D93F74">
              <w:rPr>
                <w:rFonts w:cs="ArialNarrow"/>
              </w:rPr>
              <w:t>0.7%</w:t>
            </w:r>
          </w:p>
        </w:tc>
      </w:tr>
      <w:tr w:rsidR="00D93F74" w:rsidTr="00A71322">
        <w:trPr>
          <w:jc w:val="center"/>
        </w:trPr>
        <w:tc>
          <w:tcPr>
            <w:tcW w:w="0" w:type="auto"/>
            <w:tcBorders>
              <w:top w:val="single" w:sz="4" w:space="0" w:color="auto"/>
              <w:left w:val="single" w:sz="4" w:space="0" w:color="auto"/>
              <w:bottom w:val="single" w:sz="4" w:space="0" w:color="auto"/>
              <w:right w:val="single" w:sz="4" w:space="0" w:color="auto"/>
            </w:tcBorders>
            <w:hideMark/>
          </w:tcPr>
          <w:p w:rsidR="00D93F74" w:rsidRPr="00D93F74" w:rsidRDefault="00D93F74" w:rsidP="00D93F74">
            <w:pPr>
              <w:pStyle w:val="BasicParagraph"/>
              <w:spacing w:line="240" w:lineRule="auto"/>
            </w:pPr>
            <w:r w:rsidRPr="00D93F74">
              <w:rPr>
                <w:rFonts w:cs="ArialNarrow"/>
              </w:rPr>
              <w:t>Hispanic or Latino</w:t>
            </w:r>
          </w:p>
        </w:tc>
        <w:tc>
          <w:tcPr>
            <w:tcW w:w="0" w:type="auto"/>
            <w:tcBorders>
              <w:top w:val="single" w:sz="4" w:space="0" w:color="auto"/>
              <w:left w:val="single" w:sz="4" w:space="0" w:color="auto"/>
              <w:bottom w:val="single" w:sz="4" w:space="0" w:color="auto"/>
              <w:right w:val="single" w:sz="4" w:space="0" w:color="auto"/>
            </w:tcBorders>
            <w:vAlign w:val="center"/>
            <w:hideMark/>
          </w:tcPr>
          <w:p w:rsidR="00D93F74" w:rsidRPr="00D93F74" w:rsidRDefault="00D93F74" w:rsidP="00D93F74">
            <w:pPr>
              <w:pStyle w:val="BasicParagraph"/>
              <w:spacing w:line="240" w:lineRule="auto"/>
              <w:jc w:val="center"/>
            </w:pPr>
            <w:r w:rsidRPr="00D93F74">
              <w:rPr>
                <w:rFonts w:cs="ArialNarrow"/>
              </w:rPr>
              <w:t>10.6%</w:t>
            </w:r>
          </w:p>
        </w:tc>
        <w:tc>
          <w:tcPr>
            <w:tcW w:w="0" w:type="auto"/>
            <w:tcBorders>
              <w:top w:val="single" w:sz="4" w:space="0" w:color="auto"/>
              <w:left w:val="single" w:sz="4" w:space="0" w:color="auto"/>
              <w:bottom w:val="single" w:sz="4" w:space="0" w:color="auto"/>
              <w:right w:val="single" w:sz="4" w:space="0" w:color="auto"/>
            </w:tcBorders>
            <w:vAlign w:val="center"/>
            <w:hideMark/>
          </w:tcPr>
          <w:p w:rsidR="00D93F74" w:rsidRPr="00D93F74" w:rsidRDefault="00D93F74" w:rsidP="00D93F74">
            <w:pPr>
              <w:pStyle w:val="BasicParagraph"/>
              <w:spacing w:line="240" w:lineRule="auto"/>
              <w:jc w:val="center"/>
            </w:pPr>
            <w:r w:rsidRPr="00D93F74">
              <w:rPr>
                <w:rFonts w:cs="ArialNarrow"/>
              </w:rPr>
              <w:t>10.8%</w:t>
            </w:r>
          </w:p>
        </w:tc>
        <w:tc>
          <w:tcPr>
            <w:tcW w:w="0" w:type="auto"/>
            <w:tcBorders>
              <w:top w:val="single" w:sz="4" w:space="0" w:color="auto"/>
              <w:left w:val="single" w:sz="4" w:space="0" w:color="auto"/>
              <w:bottom w:val="single" w:sz="4" w:space="0" w:color="auto"/>
              <w:right w:val="single" w:sz="4" w:space="0" w:color="auto"/>
            </w:tcBorders>
            <w:vAlign w:val="center"/>
            <w:hideMark/>
          </w:tcPr>
          <w:p w:rsidR="00D93F74" w:rsidRPr="00D93F74" w:rsidRDefault="00D93F74" w:rsidP="00D93F74">
            <w:pPr>
              <w:pStyle w:val="BasicParagraph"/>
              <w:spacing w:line="240" w:lineRule="auto"/>
              <w:jc w:val="center"/>
            </w:pPr>
            <w:r w:rsidRPr="00D93F74">
              <w:rPr>
                <w:rFonts w:cs="ArialNarrow"/>
              </w:rPr>
              <w:t>10.9%</w:t>
            </w:r>
          </w:p>
        </w:tc>
      </w:tr>
      <w:tr w:rsidR="00D93F74" w:rsidTr="00A71322">
        <w:trPr>
          <w:jc w:val="center"/>
        </w:trPr>
        <w:tc>
          <w:tcPr>
            <w:tcW w:w="0" w:type="auto"/>
            <w:tcBorders>
              <w:top w:val="single" w:sz="4" w:space="0" w:color="auto"/>
              <w:left w:val="single" w:sz="4" w:space="0" w:color="auto"/>
              <w:bottom w:val="single" w:sz="4" w:space="0" w:color="auto"/>
              <w:right w:val="single" w:sz="4" w:space="0" w:color="auto"/>
            </w:tcBorders>
            <w:hideMark/>
          </w:tcPr>
          <w:p w:rsidR="00D93F74" w:rsidRPr="00D93F74" w:rsidRDefault="00D93F74" w:rsidP="00D93F74">
            <w:pPr>
              <w:pStyle w:val="BasicParagraph"/>
              <w:spacing w:line="240" w:lineRule="auto"/>
            </w:pPr>
            <w:r w:rsidRPr="00D93F74">
              <w:rPr>
                <w:rFonts w:cs="ArialNarrow"/>
              </w:rPr>
              <w:t xml:space="preserve">Mean Age at Application </w:t>
            </w:r>
          </w:p>
        </w:tc>
        <w:tc>
          <w:tcPr>
            <w:tcW w:w="0" w:type="auto"/>
            <w:tcBorders>
              <w:top w:val="single" w:sz="4" w:space="0" w:color="auto"/>
              <w:left w:val="single" w:sz="4" w:space="0" w:color="auto"/>
              <w:bottom w:val="single" w:sz="4" w:space="0" w:color="auto"/>
              <w:right w:val="single" w:sz="4" w:space="0" w:color="auto"/>
            </w:tcBorders>
            <w:vAlign w:val="center"/>
            <w:hideMark/>
          </w:tcPr>
          <w:p w:rsidR="00D93F74" w:rsidRPr="00D93F74" w:rsidRDefault="00D93F74" w:rsidP="00D93F74">
            <w:pPr>
              <w:pStyle w:val="BasicParagraph"/>
              <w:spacing w:line="240" w:lineRule="auto"/>
              <w:jc w:val="center"/>
            </w:pPr>
            <w:r w:rsidRPr="00D93F74">
              <w:rPr>
                <w:rFonts w:cs="ArialNarrow"/>
              </w:rPr>
              <w:t>19.7</w:t>
            </w:r>
          </w:p>
        </w:tc>
        <w:tc>
          <w:tcPr>
            <w:tcW w:w="0" w:type="auto"/>
            <w:tcBorders>
              <w:top w:val="single" w:sz="4" w:space="0" w:color="auto"/>
              <w:left w:val="single" w:sz="4" w:space="0" w:color="auto"/>
              <w:bottom w:val="single" w:sz="4" w:space="0" w:color="auto"/>
              <w:right w:val="single" w:sz="4" w:space="0" w:color="auto"/>
            </w:tcBorders>
            <w:vAlign w:val="center"/>
            <w:hideMark/>
          </w:tcPr>
          <w:p w:rsidR="00D93F74" w:rsidRPr="00D93F74" w:rsidRDefault="00D93F74" w:rsidP="00D93F74">
            <w:pPr>
              <w:pStyle w:val="BasicParagraph"/>
              <w:spacing w:line="240" w:lineRule="auto"/>
              <w:jc w:val="center"/>
            </w:pPr>
            <w:r w:rsidRPr="00D93F74">
              <w:rPr>
                <w:rFonts w:cs="ArialNarrow"/>
              </w:rPr>
              <w:t>19.7</w:t>
            </w:r>
          </w:p>
        </w:tc>
        <w:tc>
          <w:tcPr>
            <w:tcW w:w="0" w:type="auto"/>
            <w:tcBorders>
              <w:top w:val="single" w:sz="4" w:space="0" w:color="auto"/>
              <w:left w:val="single" w:sz="4" w:space="0" w:color="auto"/>
              <w:bottom w:val="single" w:sz="4" w:space="0" w:color="auto"/>
              <w:right w:val="single" w:sz="4" w:space="0" w:color="auto"/>
            </w:tcBorders>
            <w:vAlign w:val="center"/>
            <w:hideMark/>
          </w:tcPr>
          <w:p w:rsidR="00D93F74" w:rsidRPr="00D93F74" w:rsidRDefault="00D93F74" w:rsidP="00D93F74">
            <w:pPr>
              <w:pStyle w:val="BasicParagraph"/>
              <w:spacing w:line="240" w:lineRule="auto"/>
              <w:jc w:val="center"/>
            </w:pPr>
            <w:r w:rsidRPr="00D93F74">
              <w:rPr>
                <w:rFonts w:cs="ArialNarrow"/>
              </w:rPr>
              <w:t>19.6</w:t>
            </w:r>
          </w:p>
        </w:tc>
      </w:tr>
      <w:tr w:rsidR="00D93F74" w:rsidTr="00A71322">
        <w:trPr>
          <w:jc w:val="center"/>
        </w:trPr>
        <w:tc>
          <w:tcPr>
            <w:tcW w:w="0" w:type="auto"/>
            <w:tcBorders>
              <w:top w:val="single" w:sz="4" w:space="0" w:color="auto"/>
              <w:left w:val="single" w:sz="4" w:space="0" w:color="auto"/>
              <w:bottom w:val="single" w:sz="4" w:space="0" w:color="auto"/>
              <w:right w:val="single" w:sz="4" w:space="0" w:color="auto"/>
            </w:tcBorders>
            <w:hideMark/>
          </w:tcPr>
          <w:p w:rsidR="00D93F74" w:rsidRPr="00D93F74" w:rsidRDefault="00D93F74" w:rsidP="00D93F74">
            <w:pPr>
              <w:pStyle w:val="BasicParagraph"/>
              <w:spacing w:line="240" w:lineRule="auto"/>
            </w:pPr>
            <w:r w:rsidRPr="00D93F74">
              <w:rPr>
                <w:rFonts w:cs="ArialNarrow"/>
              </w:rPr>
              <w:t xml:space="preserve">Standard Deviation: Age at Application </w:t>
            </w:r>
          </w:p>
        </w:tc>
        <w:tc>
          <w:tcPr>
            <w:tcW w:w="0" w:type="auto"/>
            <w:tcBorders>
              <w:top w:val="single" w:sz="4" w:space="0" w:color="auto"/>
              <w:left w:val="single" w:sz="4" w:space="0" w:color="auto"/>
              <w:bottom w:val="single" w:sz="4" w:space="0" w:color="auto"/>
              <w:right w:val="single" w:sz="4" w:space="0" w:color="auto"/>
            </w:tcBorders>
            <w:vAlign w:val="center"/>
            <w:hideMark/>
          </w:tcPr>
          <w:p w:rsidR="00D93F74" w:rsidRPr="00D93F74" w:rsidRDefault="00D93F74" w:rsidP="00D93F74">
            <w:pPr>
              <w:pStyle w:val="BasicParagraph"/>
              <w:spacing w:line="240" w:lineRule="auto"/>
              <w:jc w:val="center"/>
            </w:pPr>
            <w:r w:rsidRPr="00D93F74">
              <w:rPr>
                <w:rFonts w:cs="ArialNarrow"/>
              </w:rPr>
              <w:t>2.4</w:t>
            </w:r>
          </w:p>
        </w:tc>
        <w:tc>
          <w:tcPr>
            <w:tcW w:w="0" w:type="auto"/>
            <w:tcBorders>
              <w:top w:val="single" w:sz="4" w:space="0" w:color="auto"/>
              <w:left w:val="single" w:sz="4" w:space="0" w:color="auto"/>
              <w:bottom w:val="single" w:sz="4" w:space="0" w:color="auto"/>
              <w:right w:val="single" w:sz="4" w:space="0" w:color="auto"/>
            </w:tcBorders>
            <w:vAlign w:val="center"/>
            <w:hideMark/>
          </w:tcPr>
          <w:p w:rsidR="00D93F74" w:rsidRPr="00D93F74" w:rsidRDefault="00D93F74" w:rsidP="00D93F74">
            <w:pPr>
              <w:pStyle w:val="BasicParagraph"/>
              <w:spacing w:line="240" w:lineRule="auto"/>
              <w:jc w:val="center"/>
            </w:pPr>
            <w:r w:rsidRPr="00D93F74">
              <w:rPr>
                <w:rFonts w:cs="ArialNarrow"/>
              </w:rPr>
              <w:t>2.4</w:t>
            </w:r>
          </w:p>
        </w:tc>
        <w:tc>
          <w:tcPr>
            <w:tcW w:w="0" w:type="auto"/>
            <w:tcBorders>
              <w:top w:val="single" w:sz="4" w:space="0" w:color="auto"/>
              <w:left w:val="single" w:sz="4" w:space="0" w:color="auto"/>
              <w:bottom w:val="single" w:sz="4" w:space="0" w:color="auto"/>
              <w:right w:val="single" w:sz="4" w:space="0" w:color="auto"/>
            </w:tcBorders>
            <w:vAlign w:val="center"/>
            <w:hideMark/>
          </w:tcPr>
          <w:p w:rsidR="00D93F74" w:rsidRPr="00D93F74" w:rsidRDefault="00D93F74" w:rsidP="00D93F74">
            <w:pPr>
              <w:pStyle w:val="BasicParagraph"/>
              <w:spacing w:line="240" w:lineRule="auto"/>
              <w:jc w:val="center"/>
            </w:pPr>
            <w:r w:rsidRPr="00D93F74">
              <w:rPr>
                <w:rFonts w:cs="ArialNarrow"/>
              </w:rPr>
              <w:t>2.4</w:t>
            </w:r>
          </w:p>
        </w:tc>
      </w:tr>
    </w:tbl>
    <w:p w:rsidR="009A3DEF" w:rsidRDefault="009A3DEF" w:rsidP="009A3DEF">
      <w:pPr>
        <w:pStyle w:val="BasicParagraph"/>
        <w:rPr>
          <w:rFonts w:ascii="ArialNarrow" w:hAnsi="ArialNarrow" w:cs="ArialNarrow"/>
          <w:sz w:val="20"/>
          <w:szCs w:val="20"/>
          <w:vertAlign w:val="superscript"/>
        </w:rPr>
      </w:pPr>
      <w:r>
        <w:rPr>
          <w:rFonts w:ascii="ArialNarrow" w:hAnsi="ArialNarrow" w:cs="ArialNarrow"/>
          <w:noProof/>
          <w:sz w:val="20"/>
          <w:szCs w:val="20"/>
          <w:vertAlign w:val="superscript"/>
        </w:rPr>
        <mc:AlternateContent>
          <mc:Choice Requires="wps">
            <w:drawing>
              <wp:anchor distT="0" distB="0" distL="114300" distR="114300" simplePos="0" relativeHeight="251659264" behindDoc="0" locked="0" layoutInCell="1" allowOverlap="1">
                <wp:simplePos x="0" y="0"/>
                <wp:positionH relativeFrom="column">
                  <wp:posOffset>18288</wp:posOffset>
                </wp:positionH>
                <wp:positionV relativeFrom="paragraph">
                  <wp:posOffset>135788</wp:posOffset>
                </wp:positionV>
                <wp:extent cx="2435962" cy="0"/>
                <wp:effectExtent l="0" t="0" r="21590" b="19050"/>
                <wp:wrapNone/>
                <wp:docPr id="1" name="Straight Connector 1"/>
                <wp:cNvGraphicFramePr/>
                <a:graphic xmlns:a="http://schemas.openxmlformats.org/drawingml/2006/main">
                  <a:graphicData uri="http://schemas.microsoft.com/office/word/2010/wordprocessingShape">
                    <wps:wsp>
                      <wps:cNvCnPr/>
                      <wps:spPr>
                        <a:xfrm>
                          <a:off x="0" y="0"/>
                          <a:ext cx="243596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A61FB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5pt,10.7pt" to="193.2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" strokecolor="black [3213]"/>
            </w:pict>
          </mc:Fallback>
        </mc:AlternateContent>
      </w:r>
    </w:p>
    <w:p w:rsidR="009A3DEF" w:rsidRPr="009A3DEF" w:rsidRDefault="009A3DEF" w:rsidP="009A3DEF">
      <w:pPr>
        <w:pStyle w:val="BasicParagraph"/>
        <w:spacing w:line="240" w:lineRule="auto"/>
        <w:rPr>
          <w:sz w:val="20"/>
          <w:szCs w:val="20"/>
        </w:rPr>
      </w:pPr>
      <w:r w:rsidRPr="009A3DEF">
        <w:rPr>
          <w:sz w:val="20"/>
          <w:szCs w:val="20"/>
          <w:vertAlign w:val="superscript"/>
        </w:rPr>
        <w:t>1</w:t>
      </w:r>
      <w:r w:rsidRPr="009A3DEF">
        <w:rPr>
          <w:sz w:val="20"/>
          <w:szCs w:val="20"/>
        </w:rPr>
        <w:t>Detail on the RSA 911 Closure Report format for the Fiscal Years covered by this Research Brief can be viewed at http://www2.ed.gov/policy/speced/guid/rsa/pd/2012/pd-12-05.pdf</w:t>
      </w:r>
    </w:p>
    <w:p w:rsidR="00B40BF7" w:rsidRPr="00E54ACB" w:rsidRDefault="00D93F74" w:rsidP="00FE5FB0">
      <w:pPr>
        <w:pStyle w:val="Heading2"/>
      </w:pPr>
      <w:r>
        <w:lastRenderedPageBreak/>
        <w:t>Status of Participants at Point of Closure by VR</w:t>
      </w:r>
    </w:p>
    <w:p w:rsidR="00B40BF7" w:rsidRPr="00E54ACB" w:rsidRDefault="00B40BF7" w:rsidP="00D93F74">
      <w:pPr>
        <w:pStyle w:val="BasicParagraph"/>
        <w:tabs>
          <w:tab w:val="left" w:pos="240"/>
          <w:tab w:val="left" w:pos="360"/>
          <w:tab w:val="left" w:pos="720"/>
          <w:tab w:val="left" w:pos="1200"/>
          <w:tab w:val="left" w:pos="1440"/>
          <w:tab w:val="left" w:pos="1540"/>
          <w:tab w:val="left" w:pos="1780"/>
          <w:tab w:val="left" w:pos="1940"/>
          <w:tab w:val="left" w:pos="1980"/>
          <w:tab w:val="left" w:pos="2400"/>
          <w:tab w:val="left" w:pos="2700"/>
          <w:tab w:val="left" w:pos="3040"/>
          <w:tab w:val="left" w:pos="3260"/>
          <w:tab w:val="left" w:pos="3460"/>
          <w:tab w:val="left" w:pos="3660"/>
          <w:tab w:val="left" w:pos="4320"/>
        </w:tabs>
        <w:spacing w:line="240" w:lineRule="auto"/>
        <w:rPr>
          <w:b/>
          <w:bCs/>
        </w:rPr>
      </w:pPr>
    </w:p>
    <w:p w:rsidR="00D93F74" w:rsidRPr="00D93F74" w:rsidRDefault="00D93F74" w:rsidP="00D93F74">
      <w:pPr>
        <w:autoSpaceDE w:val="0"/>
        <w:autoSpaceDN w:val="0"/>
        <w:adjustRightInd w:val="0"/>
        <w:spacing w:after="0" w:line="240" w:lineRule="auto"/>
        <w:textAlignment w:val="center"/>
        <w:rPr>
          <w:rFonts w:ascii="Times New Roman" w:hAnsi="Times New Roman" w:cs="Times New Roman"/>
          <w:color w:val="000000"/>
          <w:sz w:val="24"/>
          <w:szCs w:val="24"/>
        </w:rPr>
      </w:pPr>
      <w:r w:rsidRPr="00D93F74">
        <w:rPr>
          <w:rFonts w:ascii="Times New Roman" w:hAnsi="Times New Roman" w:cs="Times New Roman"/>
          <w:color w:val="000000"/>
          <w:sz w:val="24"/>
          <w:szCs w:val="24"/>
        </w:rPr>
        <w:t>When reviewing this brief, the reader needs to know that each VR agency submits to the Federal Rehabilitation Services Administration (RSA) a RSA 911 Closure Report. Each 911 Report contains information on individuals who terminated VR services during an identified Fiscal Year. Termination of VR Services is reported as one of four Case Closure codes by a VR agency to include the following:</w:t>
      </w:r>
      <w:r>
        <w:rPr>
          <w:rFonts w:ascii="Times New Roman" w:hAnsi="Times New Roman" w:cs="Times New Roman"/>
          <w:color w:val="000000"/>
          <w:sz w:val="24"/>
          <w:szCs w:val="24"/>
        </w:rPr>
        <w:t xml:space="preserve"> </w:t>
      </w:r>
    </w:p>
    <w:p w:rsidR="00D93F74" w:rsidRPr="00D93F74" w:rsidRDefault="00D93F74" w:rsidP="00D93F74">
      <w:pPr>
        <w:autoSpaceDE w:val="0"/>
        <w:autoSpaceDN w:val="0"/>
        <w:adjustRightInd w:val="0"/>
        <w:spacing w:after="0" w:line="240" w:lineRule="auto"/>
        <w:textAlignment w:val="center"/>
        <w:rPr>
          <w:rFonts w:ascii="Times New Roman" w:hAnsi="Times New Roman" w:cs="Times New Roman"/>
          <w:color w:val="000000"/>
          <w:sz w:val="24"/>
          <w:szCs w:val="24"/>
        </w:rPr>
      </w:pPr>
    </w:p>
    <w:p w:rsidR="00D93F74" w:rsidRPr="00D93F74" w:rsidRDefault="00D93F74" w:rsidP="00D93F74">
      <w:pPr>
        <w:pStyle w:val="ListParagraph"/>
        <w:numPr>
          <w:ilvl w:val="0"/>
          <w:numId w:val="4"/>
        </w:numPr>
        <w:tabs>
          <w:tab w:val="left" w:pos="220"/>
        </w:tab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D93F74">
        <w:rPr>
          <w:rFonts w:ascii="Times New Roman" w:hAnsi="Times New Roman" w:cs="Times New Roman"/>
          <w:b/>
          <w:bCs/>
          <w:color w:val="000000"/>
          <w:sz w:val="24"/>
          <w:szCs w:val="24"/>
          <w:u w:val="thick"/>
        </w:rPr>
        <w:t>Status 08</w:t>
      </w:r>
      <w:r>
        <w:rPr>
          <w:rFonts w:ascii="Times New Roman" w:hAnsi="Times New Roman" w:cs="Times New Roman"/>
          <w:color w:val="000000"/>
          <w:sz w:val="24"/>
          <w:szCs w:val="24"/>
        </w:rPr>
        <w:t xml:space="preserve">: </w:t>
      </w:r>
      <w:r w:rsidRPr="00D93F74">
        <w:rPr>
          <w:rFonts w:ascii="Times New Roman" w:hAnsi="Times New Roman" w:cs="Times New Roman"/>
          <w:color w:val="000000"/>
          <w:sz w:val="24"/>
          <w:szCs w:val="24"/>
        </w:rPr>
        <w:t>An individual found not eligible for services.</w:t>
      </w:r>
    </w:p>
    <w:p w:rsidR="00D93F74" w:rsidRPr="00D93F74" w:rsidRDefault="00D93F74" w:rsidP="00D93F74">
      <w:pPr>
        <w:pStyle w:val="ListParagraph"/>
        <w:numPr>
          <w:ilvl w:val="0"/>
          <w:numId w:val="4"/>
        </w:numPr>
        <w:tabs>
          <w:tab w:val="left" w:pos="220"/>
        </w:tabs>
        <w:suppressAutoHyphen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D93F74">
        <w:rPr>
          <w:rFonts w:ascii="Times New Roman" w:hAnsi="Times New Roman" w:cs="Times New Roman"/>
          <w:b/>
          <w:bCs/>
          <w:color w:val="000000"/>
          <w:sz w:val="24"/>
          <w:szCs w:val="24"/>
          <w:u w:val="thick"/>
        </w:rPr>
        <w:t>Status 30</w:t>
      </w:r>
      <w:r>
        <w:rPr>
          <w:rFonts w:ascii="Times New Roman" w:hAnsi="Times New Roman" w:cs="Times New Roman"/>
          <w:color w:val="000000"/>
          <w:sz w:val="24"/>
          <w:szCs w:val="24"/>
        </w:rPr>
        <w:t xml:space="preserve">: </w:t>
      </w:r>
      <w:r w:rsidRPr="00D93F74">
        <w:rPr>
          <w:rFonts w:ascii="Times New Roman" w:hAnsi="Times New Roman" w:cs="Times New Roman"/>
          <w:color w:val="000000"/>
          <w:sz w:val="24"/>
          <w:szCs w:val="24"/>
        </w:rPr>
        <w:t>Unsuccessful, case closed after eligibility determination</w:t>
      </w:r>
      <w:r>
        <w:rPr>
          <w:rFonts w:ascii="Times New Roman" w:hAnsi="Times New Roman" w:cs="Times New Roman"/>
          <w:color w:val="000000"/>
          <w:sz w:val="24"/>
          <w:szCs w:val="24"/>
        </w:rPr>
        <w:t xml:space="preserve"> </w:t>
      </w:r>
      <w:r w:rsidRPr="00D93F74">
        <w:rPr>
          <w:rFonts w:ascii="Times New Roman" w:hAnsi="Times New Roman" w:cs="Times New Roman"/>
          <w:color w:val="000000"/>
          <w:sz w:val="24"/>
          <w:szCs w:val="24"/>
        </w:rPr>
        <w:t>but before implementing an IPE.</w:t>
      </w:r>
    </w:p>
    <w:p w:rsidR="00D93F74" w:rsidRPr="00D93F74" w:rsidRDefault="00D93F74" w:rsidP="00D93F74">
      <w:pPr>
        <w:pStyle w:val="ListParagraph"/>
        <w:numPr>
          <w:ilvl w:val="0"/>
          <w:numId w:val="4"/>
        </w:numPr>
        <w:tabs>
          <w:tab w:val="left" w:pos="220"/>
        </w:tabs>
        <w:suppressAutoHyphen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D93F74">
        <w:rPr>
          <w:rFonts w:ascii="Times New Roman" w:hAnsi="Times New Roman" w:cs="Times New Roman"/>
          <w:b/>
          <w:bCs/>
          <w:color w:val="000000"/>
          <w:sz w:val="24"/>
          <w:szCs w:val="24"/>
          <w:u w:val="thick"/>
        </w:rPr>
        <w:t>Status 28</w:t>
      </w:r>
      <w:r>
        <w:rPr>
          <w:rFonts w:ascii="Times New Roman" w:hAnsi="Times New Roman" w:cs="Times New Roman"/>
          <w:color w:val="000000"/>
          <w:sz w:val="24"/>
          <w:szCs w:val="24"/>
        </w:rPr>
        <w:t xml:space="preserve">: </w:t>
      </w:r>
      <w:r w:rsidRPr="00D93F74">
        <w:rPr>
          <w:rFonts w:ascii="Times New Roman" w:hAnsi="Times New Roman" w:cs="Times New Roman"/>
          <w:color w:val="000000"/>
          <w:sz w:val="24"/>
          <w:szCs w:val="24"/>
        </w:rPr>
        <w:t>Unsuccessful, case clo</w:t>
      </w:r>
      <w:r>
        <w:rPr>
          <w:rFonts w:ascii="Times New Roman" w:hAnsi="Times New Roman" w:cs="Times New Roman"/>
          <w:color w:val="000000"/>
          <w:sz w:val="24"/>
          <w:szCs w:val="24"/>
        </w:rPr>
        <w:t>sed after implementing an Indi</w:t>
      </w:r>
      <w:r w:rsidRPr="00D93F74">
        <w:rPr>
          <w:rFonts w:ascii="Times New Roman" w:hAnsi="Times New Roman" w:cs="Times New Roman"/>
          <w:color w:val="000000"/>
          <w:sz w:val="24"/>
          <w:szCs w:val="24"/>
        </w:rPr>
        <w:t>vidualized Plan</w:t>
      </w:r>
      <w:r>
        <w:rPr>
          <w:rFonts w:ascii="Times New Roman" w:hAnsi="Times New Roman" w:cs="Times New Roman"/>
          <w:color w:val="000000"/>
          <w:sz w:val="24"/>
          <w:szCs w:val="24"/>
        </w:rPr>
        <w:t xml:space="preserve"> </w:t>
      </w:r>
      <w:r w:rsidRPr="00D93F74">
        <w:rPr>
          <w:rFonts w:ascii="Times New Roman" w:hAnsi="Times New Roman" w:cs="Times New Roman"/>
          <w:color w:val="000000"/>
          <w:sz w:val="24"/>
          <w:szCs w:val="24"/>
        </w:rPr>
        <w:t>for Employment (IPE) without achieving</w:t>
      </w:r>
      <w:r>
        <w:rPr>
          <w:rFonts w:ascii="Times New Roman" w:hAnsi="Times New Roman" w:cs="Times New Roman"/>
          <w:color w:val="000000"/>
          <w:sz w:val="24"/>
          <w:szCs w:val="24"/>
        </w:rPr>
        <w:t xml:space="preserve"> </w:t>
      </w:r>
      <w:r w:rsidRPr="00D93F74">
        <w:rPr>
          <w:rFonts w:ascii="Times New Roman" w:hAnsi="Times New Roman" w:cs="Times New Roman"/>
          <w:color w:val="000000"/>
          <w:sz w:val="24"/>
          <w:szCs w:val="24"/>
        </w:rPr>
        <w:t>an employment outcome.</w:t>
      </w:r>
    </w:p>
    <w:p w:rsidR="00D93F74" w:rsidRPr="00D93F74" w:rsidRDefault="00D93F74" w:rsidP="00D93F74">
      <w:pPr>
        <w:pStyle w:val="ListParagraph"/>
        <w:numPr>
          <w:ilvl w:val="0"/>
          <w:numId w:val="4"/>
        </w:numPr>
        <w:tabs>
          <w:tab w:val="left" w:pos="220"/>
        </w:tab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D93F74">
        <w:rPr>
          <w:rFonts w:ascii="Times New Roman" w:hAnsi="Times New Roman" w:cs="Times New Roman"/>
          <w:b/>
          <w:bCs/>
          <w:color w:val="000000"/>
          <w:sz w:val="24"/>
          <w:szCs w:val="24"/>
          <w:u w:val="thick"/>
        </w:rPr>
        <w:t>Status 26</w:t>
      </w:r>
      <w:r>
        <w:rPr>
          <w:rFonts w:ascii="Times New Roman" w:hAnsi="Times New Roman" w:cs="Times New Roman"/>
          <w:color w:val="000000"/>
          <w:sz w:val="24"/>
          <w:szCs w:val="24"/>
        </w:rPr>
        <w:t xml:space="preserve">: </w:t>
      </w:r>
      <w:r w:rsidRPr="00D93F74">
        <w:rPr>
          <w:rFonts w:ascii="Times New Roman" w:hAnsi="Times New Roman" w:cs="Times New Roman"/>
          <w:color w:val="000000"/>
          <w:sz w:val="24"/>
          <w:szCs w:val="24"/>
        </w:rPr>
        <w:t>Successful rehabilitation, employment outcome achieved.</w:t>
      </w:r>
    </w:p>
    <w:p w:rsidR="000C0A82" w:rsidRDefault="000C0A82" w:rsidP="000C0A82">
      <w:pPr>
        <w:pStyle w:val="BasicParagraph"/>
        <w:spacing w:line="240" w:lineRule="auto"/>
      </w:pPr>
    </w:p>
    <w:p w:rsidR="000C0A82" w:rsidRDefault="000C0A82" w:rsidP="000C0A82">
      <w:pPr>
        <w:pStyle w:val="BasicParagraph"/>
        <w:spacing w:line="240" w:lineRule="auto"/>
      </w:pPr>
      <w:r w:rsidRPr="000C0A82">
        <w:t>The majority of participants (approximately 63.7%) with mobility/dexterity impairments whose cases were closed in FYs 2011-2013 were closed after a signed IPE was implemented.  This includes individuals who exited without an employment outcome (Status 28) and those who exited with an employment outcome (Status 26). In FY 2011, 29.0% of the VR case closures were for individuals whose cases were closed in Status 26.  In FY 2012, 31.6% were closed in Status 26, and 30.4% were closed in Status 26 in FY 2013. These individuals were considered a successful rehabilitation by VR agencies.  In other words, approximately 3 out of 10 transition-age youth with a primary disability of mobility/dexterity impairment exited the VR system with an employment outcome consistent with their IPE during this period.  Other reasons for case closures and the corres</w:t>
      </w:r>
      <w:r>
        <w:t>ponding percentages are below in T</w:t>
      </w:r>
      <w:r w:rsidRPr="000C0A82">
        <w:t>able</w:t>
      </w:r>
      <w:r>
        <w:t xml:space="preserve"> 2</w:t>
      </w:r>
      <w:r w:rsidRPr="000C0A82">
        <w:t>.</w:t>
      </w:r>
    </w:p>
    <w:p w:rsidR="000C0A82" w:rsidRDefault="000C0A82" w:rsidP="000C0A82">
      <w:pPr>
        <w:pStyle w:val="BasicParagraph"/>
        <w:spacing w:line="240" w:lineRule="auto"/>
      </w:pPr>
    </w:p>
    <w:p w:rsidR="000C0A82" w:rsidRDefault="000C0A82" w:rsidP="000C0A82">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Table 2: Summary of Exit Categories of VR Case Closures</w:t>
      </w:r>
    </w:p>
    <w:p w:rsidR="000C0A82" w:rsidRDefault="000C0A82" w:rsidP="000C0A82">
      <w:pPr>
        <w:spacing w:after="0" w:line="240" w:lineRule="auto"/>
        <w:ind w:firstLine="720"/>
        <w:rPr>
          <w:rFonts w:ascii="Times New Roman"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38"/>
        <w:gridCol w:w="990"/>
        <w:gridCol w:w="900"/>
        <w:gridCol w:w="900"/>
      </w:tblGrid>
      <w:tr w:rsidR="000C0A82" w:rsidTr="00DB1DD4">
        <w:trPr>
          <w:tblHeader/>
          <w:jc w:val="center"/>
        </w:trPr>
        <w:tc>
          <w:tcPr>
            <w:tcW w:w="6138" w:type="dxa"/>
            <w:tcBorders>
              <w:top w:val="single" w:sz="4" w:space="0" w:color="auto"/>
              <w:left w:val="single" w:sz="4" w:space="0" w:color="auto"/>
              <w:bottom w:val="single" w:sz="4" w:space="0" w:color="auto"/>
              <w:right w:val="single" w:sz="4" w:space="0" w:color="auto"/>
            </w:tcBorders>
            <w:vAlign w:val="center"/>
            <w:hideMark/>
          </w:tcPr>
          <w:p w:rsidR="000C0A82" w:rsidRDefault="000C0A82" w:rsidP="00DB1DD4">
            <w:pPr>
              <w:spacing w:after="0" w:line="240" w:lineRule="auto"/>
              <w:jc w:val="center"/>
              <w:rPr>
                <w:rFonts w:ascii="Times New Roman" w:eastAsia="Times New Roman" w:hAnsi="Times New Roman" w:cs="Times New Roman"/>
                <w:b/>
                <w:bCs/>
                <w:color w:val="000000"/>
                <w:sz w:val="24"/>
                <w:szCs w:val="24"/>
              </w:rPr>
            </w:pPr>
            <w:r>
              <w:rPr>
                <w:rFonts w:ascii="Times New Roman" w:hAnsi="Times New Roman" w:cs="Times New Roman"/>
                <w:b/>
                <w:bCs/>
                <w:color w:val="000000"/>
                <w:sz w:val="24"/>
                <w:szCs w:val="24"/>
              </w:rPr>
              <w:t>Reason for Case Closure</w:t>
            </w:r>
          </w:p>
        </w:tc>
        <w:tc>
          <w:tcPr>
            <w:tcW w:w="990" w:type="dxa"/>
            <w:tcBorders>
              <w:top w:val="single" w:sz="4" w:space="0" w:color="auto"/>
              <w:left w:val="single" w:sz="4" w:space="0" w:color="auto"/>
              <w:bottom w:val="single" w:sz="4" w:space="0" w:color="auto"/>
              <w:right w:val="single" w:sz="4" w:space="0" w:color="auto"/>
            </w:tcBorders>
            <w:vAlign w:val="bottom"/>
            <w:hideMark/>
          </w:tcPr>
          <w:p w:rsidR="000C0A82" w:rsidRDefault="000C0A82" w:rsidP="00DB1DD4">
            <w:pPr>
              <w:spacing w:after="0" w:line="240" w:lineRule="auto"/>
              <w:jc w:val="center"/>
              <w:rPr>
                <w:rFonts w:ascii="Times New Roman" w:eastAsia="Times New Roman" w:hAnsi="Times New Roman" w:cs="Times New Roman"/>
                <w:b/>
                <w:bCs/>
                <w:color w:val="000000"/>
              </w:rPr>
            </w:pPr>
            <w:r>
              <w:rPr>
                <w:rFonts w:ascii="Times New Roman" w:hAnsi="Times New Roman" w:cs="Times New Roman"/>
                <w:b/>
                <w:bCs/>
                <w:color w:val="000000"/>
              </w:rPr>
              <w:t>FY 2011</w:t>
            </w:r>
          </w:p>
        </w:tc>
        <w:tc>
          <w:tcPr>
            <w:tcW w:w="900" w:type="dxa"/>
            <w:tcBorders>
              <w:top w:val="single" w:sz="4" w:space="0" w:color="auto"/>
              <w:left w:val="single" w:sz="4" w:space="0" w:color="auto"/>
              <w:bottom w:val="single" w:sz="4" w:space="0" w:color="auto"/>
              <w:right w:val="single" w:sz="4" w:space="0" w:color="auto"/>
            </w:tcBorders>
            <w:vAlign w:val="bottom"/>
            <w:hideMark/>
          </w:tcPr>
          <w:p w:rsidR="000C0A82" w:rsidRDefault="000C0A82" w:rsidP="00DB1DD4">
            <w:pPr>
              <w:spacing w:after="0" w:line="240" w:lineRule="auto"/>
              <w:jc w:val="center"/>
              <w:rPr>
                <w:rFonts w:ascii="Times New Roman" w:eastAsia="Times New Roman" w:hAnsi="Times New Roman" w:cs="Times New Roman"/>
                <w:b/>
                <w:bCs/>
                <w:color w:val="000000"/>
              </w:rPr>
            </w:pPr>
            <w:r>
              <w:rPr>
                <w:rFonts w:ascii="Times New Roman" w:hAnsi="Times New Roman" w:cs="Times New Roman"/>
                <w:b/>
                <w:bCs/>
                <w:color w:val="000000"/>
              </w:rPr>
              <w:t>FY 2012</w:t>
            </w:r>
          </w:p>
        </w:tc>
        <w:tc>
          <w:tcPr>
            <w:tcW w:w="900" w:type="dxa"/>
            <w:tcBorders>
              <w:top w:val="single" w:sz="4" w:space="0" w:color="auto"/>
              <w:left w:val="single" w:sz="4" w:space="0" w:color="auto"/>
              <w:bottom w:val="single" w:sz="4" w:space="0" w:color="auto"/>
              <w:right w:val="single" w:sz="4" w:space="0" w:color="auto"/>
            </w:tcBorders>
            <w:vAlign w:val="bottom"/>
            <w:hideMark/>
          </w:tcPr>
          <w:p w:rsidR="000C0A82" w:rsidRDefault="000C0A82" w:rsidP="00DB1DD4">
            <w:pPr>
              <w:spacing w:after="0" w:line="240" w:lineRule="auto"/>
              <w:jc w:val="center"/>
              <w:rPr>
                <w:rFonts w:ascii="Times New Roman" w:eastAsia="Times New Roman" w:hAnsi="Times New Roman" w:cs="Times New Roman"/>
                <w:b/>
                <w:bCs/>
                <w:color w:val="000000"/>
              </w:rPr>
            </w:pPr>
            <w:r>
              <w:rPr>
                <w:rFonts w:ascii="Times New Roman" w:hAnsi="Times New Roman" w:cs="Times New Roman"/>
                <w:b/>
                <w:bCs/>
                <w:color w:val="000000"/>
              </w:rPr>
              <w:t>FY 2013</w:t>
            </w:r>
          </w:p>
        </w:tc>
      </w:tr>
      <w:tr w:rsidR="000C0A82" w:rsidTr="00DB1DD4">
        <w:trPr>
          <w:jc w:val="center"/>
        </w:trPr>
        <w:tc>
          <w:tcPr>
            <w:tcW w:w="6138" w:type="dxa"/>
            <w:tcBorders>
              <w:top w:val="single" w:sz="4" w:space="0" w:color="auto"/>
              <w:left w:val="single" w:sz="4" w:space="0" w:color="auto"/>
              <w:bottom w:val="single" w:sz="4" w:space="0" w:color="auto"/>
              <w:right w:val="single" w:sz="4" w:space="0" w:color="auto"/>
            </w:tcBorders>
            <w:hideMark/>
          </w:tcPr>
          <w:p w:rsidR="000C0A82" w:rsidRPr="00D93F74" w:rsidRDefault="000C0A82" w:rsidP="00DB1DD4">
            <w:pPr>
              <w:pStyle w:val="BasicParagraph"/>
              <w:spacing w:line="240" w:lineRule="auto"/>
            </w:pPr>
            <w:r w:rsidRPr="00D93F74">
              <w:rPr>
                <w:rFonts w:cs="ArialNarrow"/>
              </w:rPr>
              <w:t>Number of Case Closures in FY (All Closure Categories)</w:t>
            </w:r>
          </w:p>
        </w:tc>
        <w:tc>
          <w:tcPr>
            <w:tcW w:w="990" w:type="dxa"/>
            <w:tcBorders>
              <w:top w:val="single" w:sz="4" w:space="0" w:color="auto"/>
              <w:left w:val="single" w:sz="4" w:space="0" w:color="auto"/>
              <w:bottom w:val="single" w:sz="4" w:space="0" w:color="auto"/>
              <w:right w:val="single" w:sz="4" w:space="0" w:color="auto"/>
            </w:tcBorders>
            <w:vAlign w:val="center"/>
            <w:hideMark/>
          </w:tcPr>
          <w:p w:rsidR="000C0A82" w:rsidRPr="00D93F74" w:rsidRDefault="000C0A82" w:rsidP="00DB1DD4">
            <w:pPr>
              <w:pStyle w:val="BasicParagraph"/>
              <w:spacing w:line="240" w:lineRule="auto"/>
              <w:jc w:val="center"/>
            </w:pPr>
            <w:r w:rsidRPr="00D93F74">
              <w:rPr>
                <w:rFonts w:cs="ArialNarrow"/>
              </w:rPr>
              <w:t>9,643</w:t>
            </w:r>
          </w:p>
        </w:tc>
        <w:tc>
          <w:tcPr>
            <w:tcW w:w="900" w:type="dxa"/>
            <w:tcBorders>
              <w:top w:val="single" w:sz="4" w:space="0" w:color="auto"/>
              <w:left w:val="single" w:sz="4" w:space="0" w:color="auto"/>
              <w:bottom w:val="single" w:sz="4" w:space="0" w:color="auto"/>
              <w:right w:val="single" w:sz="4" w:space="0" w:color="auto"/>
            </w:tcBorders>
            <w:vAlign w:val="center"/>
            <w:hideMark/>
          </w:tcPr>
          <w:p w:rsidR="000C0A82" w:rsidRPr="00D93F74" w:rsidRDefault="000C0A82" w:rsidP="00DB1DD4">
            <w:pPr>
              <w:pStyle w:val="BasicParagraph"/>
              <w:spacing w:line="240" w:lineRule="auto"/>
              <w:jc w:val="center"/>
            </w:pPr>
            <w:r w:rsidRPr="00D93F74">
              <w:rPr>
                <w:rFonts w:cs="ArialNarrow"/>
              </w:rPr>
              <w:t>9,173</w:t>
            </w:r>
          </w:p>
        </w:tc>
        <w:tc>
          <w:tcPr>
            <w:tcW w:w="900" w:type="dxa"/>
            <w:tcBorders>
              <w:top w:val="single" w:sz="4" w:space="0" w:color="auto"/>
              <w:left w:val="single" w:sz="4" w:space="0" w:color="auto"/>
              <w:bottom w:val="single" w:sz="4" w:space="0" w:color="auto"/>
              <w:right w:val="single" w:sz="4" w:space="0" w:color="auto"/>
            </w:tcBorders>
            <w:vAlign w:val="center"/>
            <w:hideMark/>
          </w:tcPr>
          <w:p w:rsidR="000C0A82" w:rsidRPr="00D93F74" w:rsidRDefault="000C0A82" w:rsidP="00DB1DD4">
            <w:pPr>
              <w:pStyle w:val="BasicParagraph"/>
              <w:spacing w:line="240" w:lineRule="auto"/>
              <w:jc w:val="center"/>
            </w:pPr>
            <w:r w:rsidRPr="00D93F74">
              <w:rPr>
                <w:rFonts w:cs="ArialNarrow"/>
              </w:rPr>
              <w:t>9,291</w:t>
            </w:r>
          </w:p>
        </w:tc>
      </w:tr>
      <w:tr w:rsidR="000C0A82" w:rsidTr="00DB1DD4">
        <w:trPr>
          <w:jc w:val="center"/>
        </w:trPr>
        <w:tc>
          <w:tcPr>
            <w:tcW w:w="6138" w:type="dxa"/>
            <w:tcBorders>
              <w:top w:val="single" w:sz="4" w:space="0" w:color="auto"/>
              <w:left w:val="single" w:sz="4" w:space="0" w:color="auto"/>
              <w:bottom w:val="single" w:sz="4" w:space="0" w:color="auto"/>
              <w:right w:val="single" w:sz="4" w:space="0" w:color="auto"/>
            </w:tcBorders>
            <w:hideMark/>
          </w:tcPr>
          <w:p w:rsidR="000C0A82" w:rsidRPr="00D93F74" w:rsidRDefault="000C0A82" w:rsidP="00DB1DD4">
            <w:pPr>
              <w:pStyle w:val="BasicParagraph"/>
              <w:spacing w:line="240" w:lineRule="auto"/>
            </w:pPr>
            <w:r w:rsidRPr="00D93F74">
              <w:rPr>
                <w:rFonts w:cs="ArialNarrow"/>
              </w:rPr>
              <w:t>Exited as an applicant</w:t>
            </w:r>
          </w:p>
        </w:tc>
        <w:tc>
          <w:tcPr>
            <w:tcW w:w="990" w:type="dxa"/>
            <w:tcBorders>
              <w:top w:val="single" w:sz="4" w:space="0" w:color="auto"/>
              <w:left w:val="single" w:sz="4" w:space="0" w:color="auto"/>
              <w:bottom w:val="single" w:sz="4" w:space="0" w:color="auto"/>
              <w:right w:val="single" w:sz="4" w:space="0" w:color="auto"/>
            </w:tcBorders>
            <w:vAlign w:val="center"/>
            <w:hideMark/>
          </w:tcPr>
          <w:p w:rsidR="000C0A82" w:rsidRPr="00D93F74" w:rsidRDefault="000C0A82" w:rsidP="00DB1DD4">
            <w:pPr>
              <w:pStyle w:val="BasicParagraph"/>
              <w:spacing w:line="240" w:lineRule="auto"/>
              <w:jc w:val="center"/>
            </w:pPr>
            <w:r w:rsidRPr="00D93F74">
              <w:rPr>
                <w:rFonts w:cs="ArialNarrow"/>
              </w:rPr>
              <w:t>8.5%</w:t>
            </w:r>
          </w:p>
        </w:tc>
        <w:tc>
          <w:tcPr>
            <w:tcW w:w="900" w:type="dxa"/>
            <w:tcBorders>
              <w:top w:val="single" w:sz="4" w:space="0" w:color="auto"/>
              <w:left w:val="single" w:sz="4" w:space="0" w:color="auto"/>
              <w:bottom w:val="single" w:sz="4" w:space="0" w:color="auto"/>
              <w:right w:val="single" w:sz="4" w:space="0" w:color="auto"/>
            </w:tcBorders>
            <w:vAlign w:val="center"/>
            <w:hideMark/>
          </w:tcPr>
          <w:p w:rsidR="000C0A82" w:rsidRPr="00D93F74" w:rsidRDefault="000C0A82" w:rsidP="00DB1DD4">
            <w:pPr>
              <w:pStyle w:val="BasicParagraph"/>
              <w:spacing w:line="240" w:lineRule="auto"/>
              <w:jc w:val="center"/>
            </w:pPr>
            <w:r w:rsidRPr="00D93F74">
              <w:rPr>
                <w:rFonts w:cs="ArialNarrow"/>
              </w:rPr>
              <w:t>8.3%</w:t>
            </w:r>
          </w:p>
        </w:tc>
        <w:tc>
          <w:tcPr>
            <w:tcW w:w="900" w:type="dxa"/>
            <w:tcBorders>
              <w:top w:val="single" w:sz="4" w:space="0" w:color="auto"/>
              <w:left w:val="single" w:sz="4" w:space="0" w:color="auto"/>
              <w:bottom w:val="single" w:sz="4" w:space="0" w:color="auto"/>
              <w:right w:val="single" w:sz="4" w:space="0" w:color="auto"/>
            </w:tcBorders>
            <w:vAlign w:val="center"/>
            <w:hideMark/>
          </w:tcPr>
          <w:p w:rsidR="000C0A82" w:rsidRPr="00D93F74" w:rsidRDefault="000C0A82" w:rsidP="00DB1DD4">
            <w:pPr>
              <w:pStyle w:val="BasicParagraph"/>
              <w:spacing w:line="240" w:lineRule="auto"/>
              <w:jc w:val="center"/>
            </w:pPr>
            <w:r w:rsidRPr="00D93F74">
              <w:rPr>
                <w:rFonts w:cs="ArialNarrow"/>
              </w:rPr>
              <w:t>7.0%</w:t>
            </w:r>
          </w:p>
        </w:tc>
      </w:tr>
      <w:tr w:rsidR="000C0A82" w:rsidTr="00DB1DD4">
        <w:trPr>
          <w:jc w:val="center"/>
        </w:trPr>
        <w:tc>
          <w:tcPr>
            <w:tcW w:w="6138" w:type="dxa"/>
            <w:tcBorders>
              <w:top w:val="single" w:sz="4" w:space="0" w:color="auto"/>
              <w:left w:val="single" w:sz="4" w:space="0" w:color="auto"/>
              <w:bottom w:val="single" w:sz="4" w:space="0" w:color="auto"/>
              <w:right w:val="single" w:sz="4" w:space="0" w:color="auto"/>
            </w:tcBorders>
            <w:hideMark/>
          </w:tcPr>
          <w:p w:rsidR="000C0A82" w:rsidRPr="00D93F74" w:rsidRDefault="000C0A82" w:rsidP="00DB1DD4">
            <w:pPr>
              <w:pStyle w:val="BasicParagraph"/>
              <w:spacing w:line="240" w:lineRule="auto"/>
            </w:pPr>
            <w:r w:rsidRPr="00D93F74">
              <w:rPr>
                <w:rFonts w:cs="ArialNarrow"/>
              </w:rPr>
              <w:t>Exited during or after a trial work experience</w:t>
            </w:r>
          </w:p>
        </w:tc>
        <w:tc>
          <w:tcPr>
            <w:tcW w:w="990" w:type="dxa"/>
            <w:tcBorders>
              <w:top w:val="single" w:sz="4" w:space="0" w:color="auto"/>
              <w:left w:val="single" w:sz="4" w:space="0" w:color="auto"/>
              <w:bottom w:val="single" w:sz="4" w:space="0" w:color="auto"/>
              <w:right w:val="single" w:sz="4" w:space="0" w:color="auto"/>
            </w:tcBorders>
            <w:vAlign w:val="center"/>
            <w:hideMark/>
          </w:tcPr>
          <w:p w:rsidR="000C0A82" w:rsidRPr="00D93F74" w:rsidRDefault="000C0A82" w:rsidP="00DB1DD4">
            <w:pPr>
              <w:pStyle w:val="BasicParagraph"/>
              <w:spacing w:line="240" w:lineRule="auto"/>
              <w:jc w:val="center"/>
            </w:pPr>
            <w:r w:rsidRPr="00D93F74">
              <w:rPr>
                <w:rFonts w:cs="ArialNarrow"/>
              </w:rPr>
              <w:t>1.0%</w:t>
            </w:r>
          </w:p>
        </w:tc>
        <w:tc>
          <w:tcPr>
            <w:tcW w:w="900" w:type="dxa"/>
            <w:tcBorders>
              <w:top w:val="single" w:sz="4" w:space="0" w:color="auto"/>
              <w:left w:val="single" w:sz="4" w:space="0" w:color="auto"/>
              <w:bottom w:val="single" w:sz="4" w:space="0" w:color="auto"/>
              <w:right w:val="single" w:sz="4" w:space="0" w:color="auto"/>
            </w:tcBorders>
            <w:vAlign w:val="center"/>
            <w:hideMark/>
          </w:tcPr>
          <w:p w:rsidR="000C0A82" w:rsidRPr="00D93F74" w:rsidRDefault="000C0A82" w:rsidP="00DB1DD4">
            <w:pPr>
              <w:pStyle w:val="BasicParagraph"/>
              <w:spacing w:line="240" w:lineRule="auto"/>
              <w:jc w:val="center"/>
            </w:pPr>
            <w:r w:rsidRPr="00D93F74">
              <w:rPr>
                <w:rFonts w:cs="ArialNarrow"/>
              </w:rPr>
              <w:t>1.0%</w:t>
            </w:r>
          </w:p>
        </w:tc>
        <w:tc>
          <w:tcPr>
            <w:tcW w:w="900" w:type="dxa"/>
            <w:tcBorders>
              <w:top w:val="single" w:sz="4" w:space="0" w:color="auto"/>
              <w:left w:val="single" w:sz="4" w:space="0" w:color="auto"/>
              <w:bottom w:val="single" w:sz="4" w:space="0" w:color="auto"/>
              <w:right w:val="single" w:sz="4" w:space="0" w:color="auto"/>
            </w:tcBorders>
            <w:vAlign w:val="center"/>
            <w:hideMark/>
          </w:tcPr>
          <w:p w:rsidR="000C0A82" w:rsidRPr="00D93F74" w:rsidRDefault="000C0A82" w:rsidP="00DB1DD4">
            <w:pPr>
              <w:pStyle w:val="BasicParagraph"/>
              <w:spacing w:line="240" w:lineRule="auto"/>
              <w:jc w:val="center"/>
            </w:pPr>
            <w:r w:rsidRPr="00D93F74">
              <w:rPr>
                <w:rFonts w:cs="ArialNarrow"/>
              </w:rPr>
              <w:t>1.2%</w:t>
            </w:r>
          </w:p>
        </w:tc>
      </w:tr>
      <w:tr w:rsidR="000C0A82" w:rsidTr="00DB1DD4">
        <w:trPr>
          <w:jc w:val="center"/>
        </w:trPr>
        <w:tc>
          <w:tcPr>
            <w:tcW w:w="6138" w:type="dxa"/>
            <w:tcBorders>
              <w:top w:val="single" w:sz="4" w:space="0" w:color="auto"/>
              <w:left w:val="single" w:sz="4" w:space="0" w:color="auto"/>
              <w:bottom w:val="single" w:sz="4" w:space="0" w:color="auto"/>
              <w:right w:val="single" w:sz="4" w:space="0" w:color="auto"/>
            </w:tcBorders>
            <w:hideMark/>
          </w:tcPr>
          <w:p w:rsidR="000C0A82" w:rsidRPr="00D93F74" w:rsidRDefault="000C0A82" w:rsidP="00DB1DD4">
            <w:pPr>
              <w:pStyle w:val="BasicParagraph"/>
              <w:spacing w:line="240" w:lineRule="auto"/>
            </w:pPr>
            <w:r w:rsidRPr="00D93F74">
              <w:rPr>
                <w:rFonts w:cs="ArialNarrow"/>
              </w:rPr>
              <w:t>Exited from an order of selection waiting list</w:t>
            </w:r>
          </w:p>
        </w:tc>
        <w:tc>
          <w:tcPr>
            <w:tcW w:w="990" w:type="dxa"/>
            <w:tcBorders>
              <w:top w:val="single" w:sz="4" w:space="0" w:color="auto"/>
              <w:left w:val="single" w:sz="4" w:space="0" w:color="auto"/>
              <w:bottom w:val="single" w:sz="4" w:space="0" w:color="auto"/>
              <w:right w:val="single" w:sz="4" w:space="0" w:color="auto"/>
            </w:tcBorders>
            <w:vAlign w:val="center"/>
            <w:hideMark/>
          </w:tcPr>
          <w:p w:rsidR="000C0A82" w:rsidRPr="00D93F74" w:rsidRDefault="000C0A82" w:rsidP="00DB1DD4">
            <w:pPr>
              <w:pStyle w:val="BasicParagraph"/>
              <w:spacing w:line="240" w:lineRule="auto"/>
              <w:jc w:val="center"/>
            </w:pPr>
            <w:r w:rsidRPr="00D93F74">
              <w:rPr>
                <w:rFonts w:cs="ArialNarrow"/>
              </w:rPr>
              <w:t>0.6%</w:t>
            </w:r>
          </w:p>
        </w:tc>
        <w:tc>
          <w:tcPr>
            <w:tcW w:w="900" w:type="dxa"/>
            <w:tcBorders>
              <w:top w:val="single" w:sz="4" w:space="0" w:color="auto"/>
              <w:left w:val="single" w:sz="4" w:space="0" w:color="auto"/>
              <w:bottom w:val="single" w:sz="4" w:space="0" w:color="auto"/>
              <w:right w:val="single" w:sz="4" w:space="0" w:color="auto"/>
            </w:tcBorders>
            <w:vAlign w:val="center"/>
            <w:hideMark/>
          </w:tcPr>
          <w:p w:rsidR="000C0A82" w:rsidRPr="00D93F74" w:rsidRDefault="000C0A82" w:rsidP="00DB1DD4">
            <w:pPr>
              <w:pStyle w:val="BasicParagraph"/>
              <w:spacing w:line="240" w:lineRule="auto"/>
              <w:jc w:val="center"/>
            </w:pPr>
            <w:r w:rsidRPr="00D93F74">
              <w:rPr>
                <w:rFonts w:cs="ArialNarrow"/>
              </w:rPr>
              <w:t>1.3%</w:t>
            </w:r>
          </w:p>
        </w:tc>
        <w:tc>
          <w:tcPr>
            <w:tcW w:w="900" w:type="dxa"/>
            <w:tcBorders>
              <w:top w:val="single" w:sz="4" w:space="0" w:color="auto"/>
              <w:left w:val="single" w:sz="4" w:space="0" w:color="auto"/>
              <w:bottom w:val="single" w:sz="4" w:space="0" w:color="auto"/>
              <w:right w:val="single" w:sz="4" w:space="0" w:color="auto"/>
            </w:tcBorders>
            <w:vAlign w:val="center"/>
            <w:hideMark/>
          </w:tcPr>
          <w:p w:rsidR="000C0A82" w:rsidRPr="00D93F74" w:rsidRDefault="000C0A82" w:rsidP="00DB1DD4">
            <w:pPr>
              <w:pStyle w:val="BasicParagraph"/>
              <w:spacing w:line="240" w:lineRule="auto"/>
              <w:jc w:val="center"/>
            </w:pPr>
            <w:r w:rsidRPr="00D93F74">
              <w:rPr>
                <w:rFonts w:cs="ArialNarrow"/>
              </w:rPr>
              <w:t>1.5%</w:t>
            </w:r>
          </w:p>
        </w:tc>
      </w:tr>
      <w:tr w:rsidR="000C0A82" w:rsidTr="00DB1DD4">
        <w:trPr>
          <w:jc w:val="center"/>
        </w:trPr>
        <w:tc>
          <w:tcPr>
            <w:tcW w:w="6138" w:type="dxa"/>
            <w:tcBorders>
              <w:top w:val="single" w:sz="4" w:space="0" w:color="auto"/>
              <w:left w:val="single" w:sz="4" w:space="0" w:color="auto"/>
              <w:bottom w:val="single" w:sz="4" w:space="0" w:color="auto"/>
              <w:right w:val="single" w:sz="4" w:space="0" w:color="auto"/>
            </w:tcBorders>
            <w:hideMark/>
          </w:tcPr>
          <w:p w:rsidR="000C0A82" w:rsidRPr="00D93F74" w:rsidRDefault="000C0A82" w:rsidP="00DB1DD4">
            <w:pPr>
              <w:pStyle w:val="BasicParagraph"/>
              <w:spacing w:line="240" w:lineRule="auto"/>
            </w:pPr>
            <w:r w:rsidRPr="00D93F74">
              <w:rPr>
                <w:rFonts w:cs="ArialNarrow"/>
              </w:rPr>
              <w:t>Exited without an employment outcome, after eligibility, but before an IPE was signed</w:t>
            </w:r>
          </w:p>
        </w:tc>
        <w:tc>
          <w:tcPr>
            <w:tcW w:w="990" w:type="dxa"/>
            <w:tcBorders>
              <w:top w:val="single" w:sz="4" w:space="0" w:color="auto"/>
              <w:left w:val="single" w:sz="4" w:space="0" w:color="auto"/>
              <w:bottom w:val="single" w:sz="4" w:space="0" w:color="auto"/>
              <w:right w:val="single" w:sz="4" w:space="0" w:color="auto"/>
            </w:tcBorders>
            <w:vAlign w:val="center"/>
            <w:hideMark/>
          </w:tcPr>
          <w:p w:rsidR="000C0A82" w:rsidRPr="00D93F74" w:rsidRDefault="000C0A82" w:rsidP="00DB1DD4">
            <w:pPr>
              <w:pStyle w:val="BasicParagraph"/>
              <w:spacing w:line="240" w:lineRule="auto"/>
              <w:jc w:val="center"/>
            </w:pPr>
            <w:r w:rsidRPr="00D93F74">
              <w:rPr>
                <w:rFonts w:cs="ArialNarrow"/>
              </w:rPr>
              <w:t>24.2%</w:t>
            </w:r>
          </w:p>
        </w:tc>
        <w:tc>
          <w:tcPr>
            <w:tcW w:w="900" w:type="dxa"/>
            <w:tcBorders>
              <w:top w:val="single" w:sz="4" w:space="0" w:color="auto"/>
              <w:left w:val="single" w:sz="4" w:space="0" w:color="auto"/>
              <w:bottom w:val="single" w:sz="4" w:space="0" w:color="auto"/>
              <w:right w:val="single" w:sz="4" w:space="0" w:color="auto"/>
            </w:tcBorders>
            <w:vAlign w:val="center"/>
            <w:hideMark/>
          </w:tcPr>
          <w:p w:rsidR="000C0A82" w:rsidRPr="00D93F74" w:rsidRDefault="000C0A82" w:rsidP="00DB1DD4">
            <w:pPr>
              <w:pStyle w:val="BasicParagraph"/>
              <w:spacing w:line="240" w:lineRule="auto"/>
              <w:jc w:val="center"/>
            </w:pPr>
            <w:r w:rsidRPr="00D93F74">
              <w:rPr>
                <w:rFonts w:cs="ArialNarrow"/>
              </w:rPr>
              <w:t>23.9%</w:t>
            </w:r>
          </w:p>
        </w:tc>
        <w:tc>
          <w:tcPr>
            <w:tcW w:w="900" w:type="dxa"/>
            <w:tcBorders>
              <w:top w:val="single" w:sz="4" w:space="0" w:color="auto"/>
              <w:left w:val="single" w:sz="4" w:space="0" w:color="auto"/>
              <w:bottom w:val="single" w:sz="4" w:space="0" w:color="auto"/>
              <w:right w:val="single" w:sz="4" w:space="0" w:color="auto"/>
            </w:tcBorders>
            <w:vAlign w:val="center"/>
            <w:hideMark/>
          </w:tcPr>
          <w:p w:rsidR="000C0A82" w:rsidRPr="00D93F74" w:rsidRDefault="000C0A82" w:rsidP="00DB1DD4">
            <w:pPr>
              <w:pStyle w:val="BasicParagraph"/>
              <w:spacing w:line="240" w:lineRule="auto"/>
              <w:jc w:val="center"/>
            </w:pPr>
            <w:r w:rsidRPr="00D93F74">
              <w:rPr>
                <w:rFonts w:cs="ArialNarrow"/>
              </w:rPr>
              <w:t>23.1%</w:t>
            </w:r>
          </w:p>
        </w:tc>
      </w:tr>
      <w:tr w:rsidR="000C0A82" w:rsidTr="00DB1DD4">
        <w:trPr>
          <w:jc w:val="center"/>
        </w:trPr>
        <w:tc>
          <w:tcPr>
            <w:tcW w:w="6138" w:type="dxa"/>
            <w:tcBorders>
              <w:top w:val="single" w:sz="4" w:space="0" w:color="auto"/>
              <w:left w:val="single" w:sz="4" w:space="0" w:color="auto"/>
              <w:bottom w:val="single" w:sz="4" w:space="0" w:color="auto"/>
              <w:right w:val="single" w:sz="4" w:space="0" w:color="auto"/>
            </w:tcBorders>
            <w:hideMark/>
          </w:tcPr>
          <w:p w:rsidR="000C0A82" w:rsidRPr="00D93F74" w:rsidRDefault="000C0A82" w:rsidP="00DB1DD4">
            <w:pPr>
              <w:pStyle w:val="BasicParagraph"/>
              <w:spacing w:line="240" w:lineRule="auto"/>
            </w:pPr>
            <w:r w:rsidRPr="00D93F74">
              <w:rPr>
                <w:rFonts w:cs="ArialNarrow"/>
              </w:rPr>
              <w:t>Exited without an employment outcome, after a signed IPE but before receiving services</w:t>
            </w:r>
          </w:p>
        </w:tc>
        <w:tc>
          <w:tcPr>
            <w:tcW w:w="990" w:type="dxa"/>
            <w:tcBorders>
              <w:top w:val="single" w:sz="4" w:space="0" w:color="auto"/>
              <w:left w:val="single" w:sz="4" w:space="0" w:color="auto"/>
              <w:bottom w:val="single" w:sz="4" w:space="0" w:color="auto"/>
              <w:right w:val="single" w:sz="4" w:space="0" w:color="auto"/>
            </w:tcBorders>
            <w:vAlign w:val="center"/>
            <w:hideMark/>
          </w:tcPr>
          <w:p w:rsidR="000C0A82" w:rsidRPr="00D93F74" w:rsidRDefault="000C0A82" w:rsidP="00DB1DD4">
            <w:pPr>
              <w:pStyle w:val="BasicParagraph"/>
              <w:spacing w:line="240" w:lineRule="auto"/>
              <w:jc w:val="center"/>
            </w:pPr>
            <w:r w:rsidRPr="00D93F74">
              <w:rPr>
                <w:rFonts w:cs="ArialNarrow"/>
              </w:rPr>
              <w:t>2.54%</w:t>
            </w:r>
          </w:p>
        </w:tc>
        <w:tc>
          <w:tcPr>
            <w:tcW w:w="900" w:type="dxa"/>
            <w:tcBorders>
              <w:top w:val="single" w:sz="4" w:space="0" w:color="auto"/>
              <w:left w:val="single" w:sz="4" w:space="0" w:color="auto"/>
              <w:bottom w:val="single" w:sz="4" w:space="0" w:color="auto"/>
              <w:right w:val="single" w:sz="4" w:space="0" w:color="auto"/>
            </w:tcBorders>
            <w:vAlign w:val="center"/>
            <w:hideMark/>
          </w:tcPr>
          <w:p w:rsidR="000C0A82" w:rsidRPr="00D93F74" w:rsidRDefault="000C0A82" w:rsidP="00DB1DD4">
            <w:pPr>
              <w:pStyle w:val="BasicParagraph"/>
              <w:spacing w:line="240" w:lineRule="auto"/>
              <w:jc w:val="center"/>
            </w:pPr>
            <w:r w:rsidRPr="00D93F74">
              <w:rPr>
                <w:rFonts w:cs="ArialNarrow"/>
              </w:rPr>
              <w:t>2.5%</w:t>
            </w:r>
          </w:p>
        </w:tc>
        <w:tc>
          <w:tcPr>
            <w:tcW w:w="900" w:type="dxa"/>
            <w:tcBorders>
              <w:top w:val="single" w:sz="4" w:space="0" w:color="auto"/>
              <w:left w:val="single" w:sz="4" w:space="0" w:color="auto"/>
              <w:bottom w:val="single" w:sz="4" w:space="0" w:color="auto"/>
              <w:right w:val="single" w:sz="4" w:space="0" w:color="auto"/>
            </w:tcBorders>
            <w:vAlign w:val="center"/>
            <w:hideMark/>
          </w:tcPr>
          <w:p w:rsidR="000C0A82" w:rsidRPr="00D93F74" w:rsidRDefault="000C0A82" w:rsidP="00DB1DD4">
            <w:pPr>
              <w:pStyle w:val="BasicParagraph"/>
              <w:spacing w:line="240" w:lineRule="auto"/>
              <w:jc w:val="center"/>
            </w:pPr>
            <w:r w:rsidRPr="00D93F74">
              <w:rPr>
                <w:rFonts w:cs="ArialNarrow"/>
              </w:rPr>
              <w:t>2.5%</w:t>
            </w:r>
          </w:p>
        </w:tc>
      </w:tr>
      <w:tr w:rsidR="000C0A82" w:rsidTr="00DB1DD4">
        <w:trPr>
          <w:jc w:val="center"/>
        </w:trPr>
        <w:tc>
          <w:tcPr>
            <w:tcW w:w="6138" w:type="dxa"/>
            <w:tcBorders>
              <w:top w:val="single" w:sz="4" w:space="0" w:color="auto"/>
              <w:left w:val="single" w:sz="4" w:space="0" w:color="auto"/>
              <w:bottom w:val="single" w:sz="4" w:space="0" w:color="auto"/>
              <w:right w:val="single" w:sz="4" w:space="0" w:color="auto"/>
            </w:tcBorders>
            <w:hideMark/>
          </w:tcPr>
          <w:p w:rsidR="000C0A82" w:rsidRPr="00D93F74" w:rsidRDefault="000C0A82" w:rsidP="00DB1DD4">
            <w:pPr>
              <w:pStyle w:val="BasicParagraph"/>
              <w:spacing w:line="240" w:lineRule="auto"/>
            </w:pPr>
            <w:r w:rsidRPr="00D93F74">
              <w:rPr>
                <w:rFonts w:cs="ArialNarrow"/>
              </w:rPr>
              <w:t>Exited without an employment outcome, after signing an IPE and receiving services (Status 28)</w:t>
            </w:r>
          </w:p>
        </w:tc>
        <w:tc>
          <w:tcPr>
            <w:tcW w:w="990" w:type="dxa"/>
            <w:tcBorders>
              <w:top w:val="single" w:sz="4" w:space="0" w:color="auto"/>
              <w:left w:val="single" w:sz="4" w:space="0" w:color="auto"/>
              <w:bottom w:val="single" w:sz="4" w:space="0" w:color="auto"/>
              <w:right w:val="single" w:sz="4" w:space="0" w:color="auto"/>
            </w:tcBorders>
            <w:hideMark/>
          </w:tcPr>
          <w:p w:rsidR="000C0A82" w:rsidRPr="00D93F74" w:rsidRDefault="000C0A82" w:rsidP="00DB1DD4">
            <w:pPr>
              <w:pStyle w:val="BasicParagraph"/>
              <w:spacing w:line="240" w:lineRule="auto"/>
              <w:jc w:val="center"/>
            </w:pPr>
            <w:r w:rsidRPr="00D93F74">
              <w:rPr>
                <w:rFonts w:cs="ArialNarrow"/>
              </w:rPr>
              <w:t>33.4%</w:t>
            </w:r>
          </w:p>
        </w:tc>
        <w:tc>
          <w:tcPr>
            <w:tcW w:w="900" w:type="dxa"/>
            <w:tcBorders>
              <w:top w:val="single" w:sz="4" w:space="0" w:color="auto"/>
              <w:left w:val="single" w:sz="4" w:space="0" w:color="auto"/>
              <w:bottom w:val="single" w:sz="4" w:space="0" w:color="auto"/>
              <w:right w:val="single" w:sz="4" w:space="0" w:color="auto"/>
            </w:tcBorders>
            <w:hideMark/>
          </w:tcPr>
          <w:p w:rsidR="000C0A82" w:rsidRPr="00D93F74" w:rsidRDefault="000C0A82" w:rsidP="00DB1DD4">
            <w:pPr>
              <w:pStyle w:val="BasicParagraph"/>
              <w:spacing w:line="240" w:lineRule="auto"/>
              <w:jc w:val="center"/>
            </w:pPr>
            <w:r w:rsidRPr="00D93F74">
              <w:rPr>
                <w:rFonts w:cs="ArialNarrow"/>
              </w:rPr>
              <w:t>31.4%</w:t>
            </w:r>
          </w:p>
        </w:tc>
        <w:tc>
          <w:tcPr>
            <w:tcW w:w="900" w:type="dxa"/>
            <w:tcBorders>
              <w:top w:val="single" w:sz="4" w:space="0" w:color="auto"/>
              <w:left w:val="single" w:sz="4" w:space="0" w:color="auto"/>
              <w:bottom w:val="single" w:sz="4" w:space="0" w:color="auto"/>
              <w:right w:val="single" w:sz="4" w:space="0" w:color="auto"/>
            </w:tcBorders>
            <w:hideMark/>
          </w:tcPr>
          <w:p w:rsidR="000C0A82" w:rsidRPr="00D93F74" w:rsidRDefault="000C0A82" w:rsidP="00DB1DD4">
            <w:pPr>
              <w:pStyle w:val="BasicParagraph"/>
              <w:spacing w:line="240" w:lineRule="auto"/>
              <w:jc w:val="center"/>
            </w:pPr>
            <w:r w:rsidRPr="00D93F74">
              <w:rPr>
                <w:rFonts w:cs="ArialNarrow"/>
              </w:rPr>
              <w:t>34.4%</w:t>
            </w:r>
          </w:p>
        </w:tc>
      </w:tr>
      <w:tr w:rsidR="000C0A82" w:rsidTr="00DB1DD4">
        <w:trPr>
          <w:jc w:val="center"/>
        </w:trPr>
        <w:tc>
          <w:tcPr>
            <w:tcW w:w="6138" w:type="dxa"/>
            <w:tcBorders>
              <w:top w:val="single" w:sz="4" w:space="0" w:color="auto"/>
              <w:left w:val="single" w:sz="4" w:space="0" w:color="auto"/>
              <w:bottom w:val="single" w:sz="4" w:space="0" w:color="auto"/>
              <w:right w:val="single" w:sz="4" w:space="0" w:color="auto"/>
            </w:tcBorders>
            <w:hideMark/>
          </w:tcPr>
          <w:p w:rsidR="000C0A82" w:rsidRPr="00D93F74" w:rsidRDefault="000C0A82" w:rsidP="00DB1DD4">
            <w:pPr>
              <w:pStyle w:val="BasicParagraph"/>
              <w:spacing w:line="240" w:lineRule="auto"/>
            </w:pPr>
            <w:r w:rsidRPr="00D93F74">
              <w:rPr>
                <w:rFonts w:cs="ArialNarrow"/>
              </w:rPr>
              <w:t>Successfully exited with an employment outcome (Status 26)</w:t>
            </w:r>
          </w:p>
        </w:tc>
        <w:tc>
          <w:tcPr>
            <w:tcW w:w="990" w:type="dxa"/>
            <w:tcBorders>
              <w:top w:val="single" w:sz="4" w:space="0" w:color="auto"/>
              <w:left w:val="single" w:sz="4" w:space="0" w:color="auto"/>
              <w:bottom w:val="single" w:sz="4" w:space="0" w:color="auto"/>
              <w:right w:val="single" w:sz="4" w:space="0" w:color="auto"/>
            </w:tcBorders>
            <w:hideMark/>
          </w:tcPr>
          <w:p w:rsidR="000C0A82" w:rsidRPr="00D93F74" w:rsidRDefault="000C0A82" w:rsidP="00DB1DD4">
            <w:pPr>
              <w:pStyle w:val="BasicParagraph"/>
              <w:spacing w:line="240" w:lineRule="auto"/>
              <w:jc w:val="center"/>
            </w:pPr>
            <w:r w:rsidRPr="00D93F74">
              <w:rPr>
                <w:rFonts w:cs="ArialNarrow"/>
              </w:rPr>
              <w:t>29.0%</w:t>
            </w:r>
          </w:p>
        </w:tc>
        <w:tc>
          <w:tcPr>
            <w:tcW w:w="900" w:type="dxa"/>
            <w:tcBorders>
              <w:top w:val="single" w:sz="4" w:space="0" w:color="auto"/>
              <w:left w:val="single" w:sz="4" w:space="0" w:color="auto"/>
              <w:bottom w:val="single" w:sz="4" w:space="0" w:color="auto"/>
              <w:right w:val="single" w:sz="4" w:space="0" w:color="auto"/>
            </w:tcBorders>
            <w:hideMark/>
          </w:tcPr>
          <w:p w:rsidR="000C0A82" w:rsidRPr="00D93F74" w:rsidRDefault="000C0A82" w:rsidP="00DB1DD4">
            <w:pPr>
              <w:pStyle w:val="BasicParagraph"/>
              <w:spacing w:line="240" w:lineRule="auto"/>
              <w:jc w:val="center"/>
            </w:pPr>
            <w:r w:rsidRPr="00D93F74">
              <w:rPr>
                <w:rFonts w:cs="ArialNarrow"/>
              </w:rPr>
              <w:t>31.6%</w:t>
            </w:r>
          </w:p>
        </w:tc>
        <w:tc>
          <w:tcPr>
            <w:tcW w:w="900" w:type="dxa"/>
            <w:tcBorders>
              <w:top w:val="single" w:sz="4" w:space="0" w:color="auto"/>
              <w:left w:val="single" w:sz="4" w:space="0" w:color="auto"/>
              <w:bottom w:val="single" w:sz="4" w:space="0" w:color="auto"/>
              <w:right w:val="single" w:sz="4" w:space="0" w:color="auto"/>
            </w:tcBorders>
            <w:hideMark/>
          </w:tcPr>
          <w:p w:rsidR="000C0A82" w:rsidRPr="00D93F74" w:rsidRDefault="000C0A82" w:rsidP="00DB1DD4">
            <w:pPr>
              <w:pStyle w:val="BasicParagraph"/>
              <w:spacing w:line="240" w:lineRule="auto"/>
              <w:jc w:val="center"/>
            </w:pPr>
            <w:r w:rsidRPr="00D93F74">
              <w:rPr>
                <w:rFonts w:cs="ArialNarrow"/>
              </w:rPr>
              <w:t>30.4%</w:t>
            </w:r>
          </w:p>
        </w:tc>
      </w:tr>
    </w:tbl>
    <w:p w:rsidR="000C0A82" w:rsidRPr="000C0A82" w:rsidRDefault="000C0A82" w:rsidP="000C0A82">
      <w:pPr>
        <w:pStyle w:val="BasicParagraph"/>
        <w:spacing w:line="240" w:lineRule="auto"/>
      </w:pPr>
    </w:p>
    <w:p w:rsidR="000C0A82" w:rsidRPr="000C0A82" w:rsidRDefault="000C0A82" w:rsidP="000C0A82">
      <w:pPr>
        <w:pStyle w:val="BasicParagraph"/>
        <w:spacing w:line="240" w:lineRule="auto"/>
      </w:pPr>
      <w:r>
        <w:t>The T</w:t>
      </w:r>
      <w:r w:rsidRPr="000C0A82">
        <w:t xml:space="preserve">able </w:t>
      </w:r>
      <w:r>
        <w:t xml:space="preserve">3 </w:t>
      </w:r>
      <w:r w:rsidRPr="000C0A82">
        <w:t>present</w:t>
      </w:r>
      <w:r>
        <w:t>s information on the rehabilita</w:t>
      </w:r>
      <w:r w:rsidRPr="000C0A82">
        <w:t>tion rate for transition</w:t>
      </w:r>
      <w:r>
        <w:t xml:space="preserve"> </w:t>
      </w:r>
      <w:r w:rsidRPr="000C0A82">
        <w:t>age youth with mobility/dexterity impairments for 2011, 2012, and 2013. The RSA calculates</w:t>
      </w:r>
      <w:r>
        <w:t xml:space="preserve"> a “rehabilitation rate” to mea</w:t>
      </w:r>
      <w:r w:rsidRPr="000C0A82">
        <w:t xml:space="preserve">sure outcome performance for VR agencies. The rehabilitation rate is calculated by dividing the total number of Status 26 closures (individuals closed with an employment outcome) by the sum total of the Status 26 and Status 28 </w:t>
      </w:r>
      <w:proofErr w:type="gramStart"/>
      <w:r w:rsidRPr="000C0A82">
        <w:t>closures  (</w:t>
      </w:r>
      <w:proofErr w:type="gramEnd"/>
      <w:r w:rsidRPr="000C0A82">
        <w:t>individuals c</w:t>
      </w:r>
      <w:r>
        <w:t>losed without an employment out</w:t>
      </w:r>
      <w:r w:rsidRPr="000C0A82">
        <w:t xml:space="preserve">come after signing an IPE). The rehabilitation rate </w:t>
      </w:r>
    </w:p>
    <w:p w:rsidR="000C0A82" w:rsidRPr="000C0A82" w:rsidRDefault="000C0A82" w:rsidP="000C0A82">
      <w:pPr>
        <w:pStyle w:val="BasicParagraph"/>
        <w:spacing w:line="240" w:lineRule="auto"/>
      </w:pPr>
      <w:r w:rsidRPr="000C0A82">
        <w:t>for transition-age youth with a primary disability</w:t>
      </w:r>
      <w:r>
        <w:t xml:space="preserve"> </w:t>
      </w:r>
      <w:r w:rsidRPr="000C0A82">
        <w:t xml:space="preserve">of mobility/dexterity impairment was 47.2% in FY </w:t>
      </w:r>
    </w:p>
    <w:p w:rsidR="00D93F74" w:rsidRPr="000C0A82" w:rsidRDefault="000C0A82" w:rsidP="000C0A82">
      <w:pPr>
        <w:pStyle w:val="BasicParagraph"/>
        <w:tabs>
          <w:tab w:val="left" w:pos="240"/>
          <w:tab w:val="left" w:pos="360"/>
          <w:tab w:val="left" w:pos="720"/>
          <w:tab w:val="left" w:pos="1200"/>
          <w:tab w:val="left" w:pos="1440"/>
          <w:tab w:val="left" w:pos="1540"/>
          <w:tab w:val="left" w:pos="1780"/>
          <w:tab w:val="left" w:pos="1940"/>
          <w:tab w:val="left" w:pos="1980"/>
          <w:tab w:val="left" w:pos="2400"/>
          <w:tab w:val="left" w:pos="2700"/>
          <w:tab w:val="left" w:pos="3040"/>
          <w:tab w:val="left" w:pos="3260"/>
          <w:tab w:val="left" w:pos="3460"/>
          <w:tab w:val="left" w:pos="3660"/>
          <w:tab w:val="left" w:pos="4320"/>
        </w:tabs>
        <w:spacing w:line="240" w:lineRule="auto"/>
        <w:rPr>
          <w:b/>
          <w:bCs/>
          <w:u w:val="single"/>
        </w:rPr>
      </w:pPr>
      <w:r w:rsidRPr="000C0A82">
        <w:t>2011; in FY 2012, 50.1%; and FY 2013, 46.9%.</w:t>
      </w:r>
    </w:p>
    <w:p w:rsidR="000C0A82" w:rsidRDefault="000C0A82" w:rsidP="00E54ACB">
      <w:pPr>
        <w:pStyle w:val="BasicParagraph"/>
        <w:tabs>
          <w:tab w:val="left" w:pos="240"/>
          <w:tab w:val="left" w:pos="360"/>
          <w:tab w:val="left" w:pos="720"/>
          <w:tab w:val="left" w:pos="1200"/>
          <w:tab w:val="left" w:pos="1440"/>
          <w:tab w:val="left" w:pos="1540"/>
          <w:tab w:val="left" w:pos="1780"/>
          <w:tab w:val="left" w:pos="1940"/>
          <w:tab w:val="left" w:pos="1980"/>
          <w:tab w:val="left" w:pos="2400"/>
          <w:tab w:val="left" w:pos="2700"/>
          <w:tab w:val="left" w:pos="3040"/>
          <w:tab w:val="left" w:pos="3260"/>
          <w:tab w:val="left" w:pos="3460"/>
          <w:tab w:val="left" w:pos="3660"/>
          <w:tab w:val="left" w:pos="4320"/>
        </w:tabs>
        <w:spacing w:line="240" w:lineRule="auto"/>
        <w:rPr>
          <w:b/>
          <w:bCs/>
          <w:sz w:val="32"/>
          <w:szCs w:val="32"/>
          <w:u w:val="single"/>
        </w:rPr>
      </w:pPr>
    </w:p>
    <w:p w:rsidR="000C0A82" w:rsidRDefault="000C0A82" w:rsidP="000C0A82">
      <w:pPr>
        <w:spacing w:after="0" w:line="240" w:lineRule="auto"/>
        <w:rPr>
          <w:rFonts w:ascii="Times New Roman" w:hAnsi="Times New Roman" w:cs="Times New Roman"/>
          <w:b/>
          <w:bCs/>
          <w:sz w:val="24"/>
          <w:szCs w:val="24"/>
        </w:rPr>
      </w:pPr>
    </w:p>
    <w:p w:rsidR="000C0A82" w:rsidRDefault="000C0A82" w:rsidP="000C0A82">
      <w:pPr>
        <w:spacing w:after="0" w:line="240" w:lineRule="auto"/>
        <w:rPr>
          <w:rFonts w:ascii="Times New Roman" w:hAnsi="Times New Roman" w:cs="Times New Roman"/>
          <w:b/>
          <w:bCs/>
          <w:sz w:val="24"/>
          <w:szCs w:val="24"/>
        </w:rPr>
      </w:pPr>
    </w:p>
    <w:p w:rsidR="000C0A82" w:rsidRDefault="000C0A82" w:rsidP="000C0A82">
      <w:pPr>
        <w:spacing w:after="0" w:line="240" w:lineRule="auto"/>
        <w:rPr>
          <w:rFonts w:ascii="Times New Roman" w:hAnsi="Times New Roman" w:cs="Times New Roman"/>
          <w:b/>
          <w:bCs/>
          <w:sz w:val="24"/>
          <w:szCs w:val="24"/>
        </w:rPr>
      </w:pPr>
    </w:p>
    <w:p w:rsidR="000C0A82" w:rsidRDefault="000C0A82" w:rsidP="000C0A82">
      <w:pPr>
        <w:spacing w:after="0" w:line="240" w:lineRule="auto"/>
        <w:rPr>
          <w:rFonts w:ascii="Times New Roman" w:hAnsi="Times New Roman" w:cs="Times New Roman"/>
          <w:b/>
          <w:bCs/>
          <w:sz w:val="24"/>
          <w:szCs w:val="24"/>
        </w:rPr>
      </w:pPr>
    </w:p>
    <w:p w:rsidR="000C0A82" w:rsidRDefault="000C0A82" w:rsidP="000C0A82">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Table 3: Status at Case Closure for Participants who had an IPE</w:t>
      </w:r>
    </w:p>
    <w:p w:rsidR="000C0A82" w:rsidRDefault="000C0A82" w:rsidP="000C0A82">
      <w:pPr>
        <w:spacing w:after="0" w:line="240" w:lineRule="auto"/>
        <w:ind w:firstLine="720"/>
        <w:rPr>
          <w:rFonts w:ascii="Times New Roman"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74"/>
        <w:gridCol w:w="990"/>
        <w:gridCol w:w="900"/>
        <w:gridCol w:w="836"/>
      </w:tblGrid>
      <w:tr w:rsidR="000C0A82" w:rsidTr="000C0A82">
        <w:trPr>
          <w:tblHeader/>
          <w:jc w:val="center"/>
        </w:trPr>
        <w:tc>
          <w:tcPr>
            <w:tcW w:w="5274" w:type="dxa"/>
            <w:tcBorders>
              <w:top w:val="single" w:sz="4" w:space="0" w:color="auto"/>
              <w:left w:val="single" w:sz="4" w:space="0" w:color="auto"/>
              <w:bottom w:val="single" w:sz="4" w:space="0" w:color="auto"/>
              <w:right w:val="single" w:sz="4" w:space="0" w:color="auto"/>
            </w:tcBorders>
            <w:hideMark/>
          </w:tcPr>
          <w:p w:rsidR="000C0A82" w:rsidRPr="000C0A82" w:rsidRDefault="000C0A82" w:rsidP="000C0A82">
            <w:pPr>
              <w:pStyle w:val="BasicParagraph"/>
              <w:spacing w:line="240" w:lineRule="auto"/>
              <w:jc w:val="center"/>
            </w:pPr>
            <w:r w:rsidRPr="000C0A82">
              <w:rPr>
                <w:b/>
                <w:bCs/>
              </w:rPr>
              <w:t>Status at Case Closure for Transition-age Youth with Mobility/Dexterity Impairments</w:t>
            </w:r>
          </w:p>
        </w:tc>
        <w:tc>
          <w:tcPr>
            <w:tcW w:w="990" w:type="dxa"/>
            <w:tcBorders>
              <w:top w:val="single" w:sz="4" w:space="0" w:color="auto"/>
              <w:left w:val="single" w:sz="4" w:space="0" w:color="auto"/>
              <w:bottom w:val="single" w:sz="4" w:space="0" w:color="auto"/>
              <w:right w:val="single" w:sz="4" w:space="0" w:color="auto"/>
            </w:tcBorders>
            <w:vAlign w:val="center"/>
            <w:hideMark/>
          </w:tcPr>
          <w:p w:rsidR="000C0A82" w:rsidRPr="000C0A82" w:rsidRDefault="000C0A82" w:rsidP="000C0A82">
            <w:pPr>
              <w:pStyle w:val="BasicParagraph"/>
              <w:spacing w:line="240" w:lineRule="auto"/>
              <w:jc w:val="center"/>
            </w:pPr>
            <w:r w:rsidRPr="000C0A82">
              <w:rPr>
                <w:b/>
                <w:bCs/>
              </w:rPr>
              <w:t>FY 2011</w:t>
            </w:r>
          </w:p>
        </w:tc>
        <w:tc>
          <w:tcPr>
            <w:tcW w:w="900" w:type="dxa"/>
            <w:tcBorders>
              <w:top w:val="single" w:sz="4" w:space="0" w:color="auto"/>
              <w:left w:val="single" w:sz="4" w:space="0" w:color="auto"/>
              <w:bottom w:val="single" w:sz="4" w:space="0" w:color="auto"/>
              <w:right w:val="single" w:sz="4" w:space="0" w:color="auto"/>
            </w:tcBorders>
            <w:vAlign w:val="center"/>
            <w:hideMark/>
          </w:tcPr>
          <w:p w:rsidR="000C0A82" w:rsidRPr="000C0A82" w:rsidRDefault="000C0A82" w:rsidP="000C0A82">
            <w:pPr>
              <w:pStyle w:val="BasicParagraph"/>
              <w:spacing w:line="240" w:lineRule="auto"/>
              <w:jc w:val="center"/>
            </w:pPr>
            <w:r w:rsidRPr="000C0A82">
              <w:rPr>
                <w:b/>
                <w:bCs/>
              </w:rPr>
              <w:t>FY 2012</w:t>
            </w:r>
          </w:p>
        </w:tc>
        <w:tc>
          <w:tcPr>
            <w:tcW w:w="810" w:type="dxa"/>
            <w:tcBorders>
              <w:top w:val="single" w:sz="4" w:space="0" w:color="auto"/>
              <w:left w:val="single" w:sz="4" w:space="0" w:color="auto"/>
              <w:bottom w:val="single" w:sz="4" w:space="0" w:color="auto"/>
              <w:right w:val="single" w:sz="4" w:space="0" w:color="auto"/>
            </w:tcBorders>
            <w:vAlign w:val="center"/>
            <w:hideMark/>
          </w:tcPr>
          <w:p w:rsidR="000C0A82" w:rsidRPr="000C0A82" w:rsidRDefault="000C0A82" w:rsidP="000C0A82">
            <w:pPr>
              <w:pStyle w:val="BasicParagraph"/>
              <w:spacing w:line="240" w:lineRule="auto"/>
              <w:jc w:val="center"/>
            </w:pPr>
            <w:r w:rsidRPr="000C0A82">
              <w:rPr>
                <w:b/>
                <w:bCs/>
              </w:rPr>
              <w:t>FY 2013</w:t>
            </w:r>
          </w:p>
        </w:tc>
      </w:tr>
      <w:tr w:rsidR="000C0A82" w:rsidTr="000C0A82">
        <w:trPr>
          <w:jc w:val="center"/>
        </w:trPr>
        <w:tc>
          <w:tcPr>
            <w:tcW w:w="5274" w:type="dxa"/>
            <w:tcBorders>
              <w:top w:val="single" w:sz="4" w:space="0" w:color="auto"/>
              <w:left w:val="single" w:sz="4" w:space="0" w:color="auto"/>
              <w:bottom w:val="single" w:sz="4" w:space="0" w:color="auto"/>
              <w:right w:val="single" w:sz="4" w:space="0" w:color="auto"/>
            </w:tcBorders>
            <w:vAlign w:val="center"/>
            <w:hideMark/>
          </w:tcPr>
          <w:p w:rsidR="000C0A82" w:rsidRPr="000C0A82" w:rsidRDefault="000C0A82" w:rsidP="000C0A82">
            <w:pPr>
              <w:pStyle w:val="BasicParagraph"/>
              <w:spacing w:line="240" w:lineRule="auto"/>
            </w:pPr>
            <w:r w:rsidRPr="000C0A82">
              <w:t>Exited without an employment outcome, after signing an IPE and receiving services (Status 28)</w:t>
            </w:r>
          </w:p>
        </w:tc>
        <w:tc>
          <w:tcPr>
            <w:tcW w:w="990" w:type="dxa"/>
            <w:tcBorders>
              <w:top w:val="single" w:sz="4" w:space="0" w:color="auto"/>
              <w:left w:val="single" w:sz="4" w:space="0" w:color="auto"/>
              <w:bottom w:val="single" w:sz="4" w:space="0" w:color="auto"/>
              <w:right w:val="single" w:sz="4" w:space="0" w:color="auto"/>
            </w:tcBorders>
            <w:vAlign w:val="center"/>
            <w:hideMark/>
          </w:tcPr>
          <w:p w:rsidR="000C0A82" w:rsidRPr="000C0A82" w:rsidRDefault="000C0A82" w:rsidP="000C0A82">
            <w:pPr>
              <w:pStyle w:val="BasicParagraph"/>
              <w:spacing w:line="240" w:lineRule="auto"/>
              <w:jc w:val="center"/>
            </w:pPr>
            <w:r w:rsidRPr="000C0A82">
              <w:t>3,220</w:t>
            </w:r>
          </w:p>
        </w:tc>
        <w:tc>
          <w:tcPr>
            <w:tcW w:w="900" w:type="dxa"/>
            <w:tcBorders>
              <w:top w:val="single" w:sz="4" w:space="0" w:color="auto"/>
              <w:left w:val="single" w:sz="4" w:space="0" w:color="auto"/>
              <w:bottom w:val="single" w:sz="4" w:space="0" w:color="auto"/>
              <w:right w:val="single" w:sz="4" w:space="0" w:color="auto"/>
            </w:tcBorders>
            <w:vAlign w:val="center"/>
            <w:hideMark/>
          </w:tcPr>
          <w:p w:rsidR="000C0A82" w:rsidRPr="000C0A82" w:rsidRDefault="000C0A82" w:rsidP="000C0A82">
            <w:pPr>
              <w:pStyle w:val="BasicParagraph"/>
              <w:spacing w:line="240" w:lineRule="auto"/>
              <w:jc w:val="center"/>
            </w:pPr>
            <w:r w:rsidRPr="000C0A82">
              <w:t>2,880</w:t>
            </w:r>
          </w:p>
        </w:tc>
        <w:tc>
          <w:tcPr>
            <w:tcW w:w="810" w:type="dxa"/>
            <w:tcBorders>
              <w:top w:val="single" w:sz="4" w:space="0" w:color="auto"/>
              <w:left w:val="single" w:sz="4" w:space="0" w:color="auto"/>
              <w:bottom w:val="single" w:sz="4" w:space="0" w:color="auto"/>
              <w:right w:val="single" w:sz="4" w:space="0" w:color="auto"/>
            </w:tcBorders>
            <w:vAlign w:val="center"/>
            <w:hideMark/>
          </w:tcPr>
          <w:p w:rsidR="000C0A82" w:rsidRPr="000C0A82" w:rsidRDefault="000C0A82" w:rsidP="000C0A82">
            <w:pPr>
              <w:pStyle w:val="BasicParagraph"/>
              <w:spacing w:line="240" w:lineRule="auto"/>
              <w:jc w:val="center"/>
            </w:pPr>
            <w:r w:rsidRPr="000C0A82">
              <w:t>3,196</w:t>
            </w:r>
          </w:p>
        </w:tc>
      </w:tr>
      <w:tr w:rsidR="000C0A82" w:rsidTr="000C0A82">
        <w:trPr>
          <w:jc w:val="center"/>
        </w:trPr>
        <w:tc>
          <w:tcPr>
            <w:tcW w:w="5274" w:type="dxa"/>
            <w:tcBorders>
              <w:top w:val="single" w:sz="4" w:space="0" w:color="auto"/>
              <w:left w:val="single" w:sz="4" w:space="0" w:color="auto"/>
              <w:bottom w:val="single" w:sz="4" w:space="0" w:color="auto"/>
              <w:right w:val="single" w:sz="4" w:space="0" w:color="auto"/>
            </w:tcBorders>
            <w:vAlign w:val="center"/>
            <w:hideMark/>
          </w:tcPr>
          <w:p w:rsidR="000C0A82" w:rsidRPr="000C0A82" w:rsidRDefault="000C0A82" w:rsidP="000C0A82">
            <w:pPr>
              <w:pStyle w:val="BasicParagraph"/>
              <w:spacing w:line="240" w:lineRule="auto"/>
            </w:pPr>
            <w:r w:rsidRPr="000C0A82">
              <w:t>Successfully exited with an employment outcome (Status 26)</w:t>
            </w:r>
          </w:p>
        </w:tc>
        <w:tc>
          <w:tcPr>
            <w:tcW w:w="990" w:type="dxa"/>
            <w:tcBorders>
              <w:top w:val="single" w:sz="4" w:space="0" w:color="auto"/>
              <w:left w:val="single" w:sz="4" w:space="0" w:color="auto"/>
              <w:bottom w:val="single" w:sz="4" w:space="0" w:color="auto"/>
              <w:right w:val="single" w:sz="4" w:space="0" w:color="auto"/>
            </w:tcBorders>
            <w:vAlign w:val="center"/>
            <w:hideMark/>
          </w:tcPr>
          <w:p w:rsidR="000C0A82" w:rsidRPr="000C0A82" w:rsidRDefault="000C0A82" w:rsidP="000C0A82">
            <w:pPr>
              <w:pStyle w:val="BasicParagraph"/>
              <w:spacing w:line="240" w:lineRule="auto"/>
              <w:jc w:val="center"/>
            </w:pPr>
            <w:r w:rsidRPr="000C0A82">
              <w:t>2,883</w:t>
            </w:r>
          </w:p>
        </w:tc>
        <w:tc>
          <w:tcPr>
            <w:tcW w:w="900" w:type="dxa"/>
            <w:tcBorders>
              <w:top w:val="single" w:sz="4" w:space="0" w:color="auto"/>
              <w:left w:val="single" w:sz="4" w:space="0" w:color="auto"/>
              <w:bottom w:val="single" w:sz="4" w:space="0" w:color="auto"/>
              <w:right w:val="single" w:sz="4" w:space="0" w:color="auto"/>
            </w:tcBorders>
            <w:vAlign w:val="center"/>
            <w:hideMark/>
          </w:tcPr>
          <w:p w:rsidR="000C0A82" w:rsidRPr="000C0A82" w:rsidRDefault="000C0A82" w:rsidP="000C0A82">
            <w:pPr>
              <w:pStyle w:val="BasicParagraph"/>
              <w:spacing w:line="240" w:lineRule="auto"/>
              <w:jc w:val="center"/>
            </w:pPr>
            <w:r w:rsidRPr="000C0A82">
              <w:t>2,899</w:t>
            </w:r>
          </w:p>
        </w:tc>
        <w:tc>
          <w:tcPr>
            <w:tcW w:w="810" w:type="dxa"/>
            <w:tcBorders>
              <w:top w:val="single" w:sz="4" w:space="0" w:color="auto"/>
              <w:left w:val="single" w:sz="4" w:space="0" w:color="auto"/>
              <w:bottom w:val="single" w:sz="4" w:space="0" w:color="auto"/>
              <w:right w:val="single" w:sz="4" w:space="0" w:color="auto"/>
            </w:tcBorders>
            <w:vAlign w:val="center"/>
            <w:hideMark/>
          </w:tcPr>
          <w:p w:rsidR="000C0A82" w:rsidRPr="000C0A82" w:rsidRDefault="000C0A82" w:rsidP="000C0A82">
            <w:pPr>
              <w:pStyle w:val="BasicParagraph"/>
              <w:spacing w:line="240" w:lineRule="auto"/>
              <w:jc w:val="center"/>
            </w:pPr>
            <w:r w:rsidRPr="000C0A82">
              <w:t>2,824</w:t>
            </w:r>
          </w:p>
        </w:tc>
      </w:tr>
      <w:tr w:rsidR="000C0A82" w:rsidTr="000C0A82">
        <w:trPr>
          <w:jc w:val="center"/>
        </w:trPr>
        <w:tc>
          <w:tcPr>
            <w:tcW w:w="5274" w:type="dxa"/>
            <w:tcBorders>
              <w:top w:val="single" w:sz="4" w:space="0" w:color="auto"/>
              <w:left w:val="single" w:sz="4" w:space="0" w:color="auto"/>
              <w:bottom w:val="single" w:sz="4" w:space="0" w:color="auto"/>
              <w:right w:val="single" w:sz="4" w:space="0" w:color="auto"/>
            </w:tcBorders>
            <w:vAlign w:val="center"/>
            <w:hideMark/>
          </w:tcPr>
          <w:p w:rsidR="000C0A82" w:rsidRPr="000C0A82" w:rsidRDefault="000C0A82" w:rsidP="000C0A82">
            <w:pPr>
              <w:pStyle w:val="BasicParagraph"/>
              <w:spacing w:line="240" w:lineRule="auto"/>
            </w:pPr>
            <w:r w:rsidRPr="000C0A82">
              <w:t>Rehabilitation rate (Status 26 divided by the sum of Status 26+28)</w:t>
            </w:r>
          </w:p>
        </w:tc>
        <w:tc>
          <w:tcPr>
            <w:tcW w:w="990" w:type="dxa"/>
            <w:tcBorders>
              <w:top w:val="single" w:sz="4" w:space="0" w:color="auto"/>
              <w:left w:val="single" w:sz="4" w:space="0" w:color="auto"/>
              <w:bottom w:val="single" w:sz="4" w:space="0" w:color="auto"/>
              <w:right w:val="single" w:sz="4" w:space="0" w:color="auto"/>
            </w:tcBorders>
            <w:vAlign w:val="center"/>
            <w:hideMark/>
          </w:tcPr>
          <w:p w:rsidR="000C0A82" w:rsidRPr="000C0A82" w:rsidRDefault="000C0A82" w:rsidP="000C0A82">
            <w:pPr>
              <w:pStyle w:val="BasicParagraph"/>
              <w:spacing w:line="240" w:lineRule="auto"/>
              <w:jc w:val="center"/>
            </w:pPr>
            <w:r w:rsidRPr="000C0A82">
              <w:t>47.2%</w:t>
            </w:r>
          </w:p>
        </w:tc>
        <w:tc>
          <w:tcPr>
            <w:tcW w:w="900" w:type="dxa"/>
            <w:tcBorders>
              <w:top w:val="single" w:sz="4" w:space="0" w:color="auto"/>
              <w:left w:val="single" w:sz="4" w:space="0" w:color="auto"/>
              <w:bottom w:val="single" w:sz="4" w:space="0" w:color="auto"/>
              <w:right w:val="single" w:sz="4" w:space="0" w:color="auto"/>
            </w:tcBorders>
            <w:vAlign w:val="center"/>
            <w:hideMark/>
          </w:tcPr>
          <w:p w:rsidR="000C0A82" w:rsidRPr="000C0A82" w:rsidRDefault="000C0A82" w:rsidP="000C0A82">
            <w:pPr>
              <w:pStyle w:val="BasicParagraph"/>
              <w:spacing w:line="240" w:lineRule="auto"/>
              <w:jc w:val="center"/>
            </w:pPr>
            <w:r w:rsidRPr="000C0A82">
              <w:t>50.1%</w:t>
            </w:r>
          </w:p>
        </w:tc>
        <w:tc>
          <w:tcPr>
            <w:tcW w:w="810" w:type="dxa"/>
            <w:tcBorders>
              <w:top w:val="single" w:sz="4" w:space="0" w:color="auto"/>
              <w:left w:val="single" w:sz="4" w:space="0" w:color="auto"/>
              <w:bottom w:val="single" w:sz="4" w:space="0" w:color="auto"/>
              <w:right w:val="single" w:sz="4" w:space="0" w:color="auto"/>
            </w:tcBorders>
            <w:vAlign w:val="center"/>
            <w:hideMark/>
          </w:tcPr>
          <w:p w:rsidR="000C0A82" w:rsidRPr="000C0A82" w:rsidRDefault="000C0A82" w:rsidP="000C0A82">
            <w:pPr>
              <w:pStyle w:val="BasicParagraph"/>
              <w:spacing w:line="240" w:lineRule="auto"/>
              <w:jc w:val="center"/>
            </w:pPr>
            <w:r w:rsidRPr="000C0A82">
              <w:t>46.9%</w:t>
            </w:r>
          </w:p>
        </w:tc>
      </w:tr>
    </w:tbl>
    <w:p w:rsidR="000C0A82" w:rsidRDefault="000C0A82" w:rsidP="00E54ACB">
      <w:pPr>
        <w:pStyle w:val="BasicParagraph"/>
        <w:tabs>
          <w:tab w:val="left" w:pos="240"/>
          <w:tab w:val="left" w:pos="360"/>
          <w:tab w:val="left" w:pos="720"/>
          <w:tab w:val="left" w:pos="1200"/>
          <w:tab w:val="left" w:pos="1440"/>
          <w:tab w:val="left" w:pos="1540"/>
          <w:tab w:val="left" w:pos="1780"/>
          <w:tab w:val="left" w:pos="1940"/>
          <w:tab w:val="left" w:pos="1980"/>
          <w:tab w:val="left" w:pos="2400"/>
          <w:tab w:val="left" w:pos="2700"/>
          <w:tab w:val="left" w:pos="3040"/>
          <w:tab w:val="left" w:pos="3260"/>
          <w:tab w:val="left" w:pos="3460"/>
          <w:tab w:val="left" w:pos="3660"/>
          <w:tab w:val="left" w:pos="4320"/>
        </w:tabs>
        <w:spacing w:line="240" w:lineRule="auto"/>
        <w:rPr>
          <w:b/>
          <w:bCs/>
          <w:sz w:val="32"/>
          <w:szCs w:val="32"/>
          <w:u w:val="single"/>
        </w:rPr>
      </w:pPr>
    </w:p>
    <w:p w:rsidR="00B40BF7" w:rsidRPr="00E54ACB" w:rsidRDefault="000C0A82" w:rsidP="00FE5FB0">
      <w:pPr>
        <w:pStyle w:val="Heading2"/>
      </w:pPr>
      <w:r>
        <w:t>Demographic Information on Transition-age Youth with Mobility/Dexterity Impairments Closed in Employment (Status 26)</w:t>
      </w:r>
    </w:p>
    <w:p w:rsidR="00B40BF7" w:rsidRPr="00E54ACB" w:rsidRDefault="00B40BF7" w:rsidP="00E54ACB">
      <w:pPr>
        <w:pStyle w:val="BasicParagraph"/>
        <w:tabs>
          <w:tab w:val="left" w:pos="240"/>
          <w:tab w:val="left" w:pos="360"/>
          <w:tab w:val="left" w:pos="720"/>
          <w:tab w:val="left" w:pos="1200"/>
          <w:tab w:val="left" w:pos="1440"/>
          <w:tab w:val="left" w:pos="1540"/>
          <w:tab w:val="left" w:pos="1780"/>
          <w:tab w:val="left" w:pos="1940"/>
          <w:tab w:val="left" w:pos="1980"/>
          <w:tab w:val="left" w:pos="2400"/>
          <w:tab w:val="left" w:pos="2700"/>
          <w:tab w:val="left" w:pos="3040"/>
          <w:tab w:val="left" w:pos="3260"/>
          <w:tab w:val="left" w:pos="3460"/>
          <w:tab w:val="left" w:pos="3660"/>
          <w:tab w:val="left" w:pos="4320"/>
        </w:tabs>
        <w:spacing w:line="240" w:lineRule="auto"/>
        <w:rPr>
          <w:b/>
          <w:bCs/>
        </w:rPr>
      </w:pPr>
    </w:p>
    <w:p w:rsidR="00E25A27" w:rsidRPr="00E25A27" w:rsidRDefault="00E25A27" w:rsidP="00E25A27">
      <w:pPr>
        <w:pStyle w:val="BasicParagraph"/>
        <w:spacing w:line="240" w:lineRule="auto"/>
      </w:pPr>
      <w:r w:rsidRPr="00E25A27">
        <w:t>The percentages of males and females who achieved an employment outcome were consistent all three years. In addition, the majority of the individuals whose cases were closed in Status 26 during this time were white/Caucasian. Interestingly, the percentages of African American and Hispanic or Latino who achieved employment outcomes were lower each year in the study period than the percent for that race/ethnicity at application.  (See Table 4)</w:t>
      </w:r>
    </w:p>
    <w:p w:rsidR="00E25A27" w:rsidRDefault="00E25A27" w:rsidP="00E25A27">
      <w:pPr>
        <w:spacing w:after="0" w:line="240" w:lineRule="auto"/>
        <w:rPr>
          <w:rFonts w:ascii="Times New Roman" w:hAnsi="Times New Roman" w:cs="Times New Roman"/>
          <w:b/>
          <w:bCs/>
          <w:sz w:val="24"/>
          <w:szCs w:val="24"/>
        </w:rPr>
      </w:pPr>
    </w:p>
    <w:p w:rsidR="00E25A27" w:rsidRDefault="00E25A27" w:rsidP="00E25A27">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Table 4: Demographic Information for VR Transition-age Participants with Mobility/Dexterity Impairments Closed in Status 26</w:t>
      </w:r>
    </w:p>
    <w:p w:rsidR="00E25A27" w:rsidRDefault="00E25A27" w:rsidP="00E25A27">
      <w:pPr>
        <w:spacing w:after="0" w:line="240" w:lineRule="auto"/>
        <w:ind w:firstLine="720"/>
        <w:rPr>
          <w:rFonts w:ascii="Times New Roman"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04"/>
        <w:gridCol w:w="990"/>
        <w:gridCol w:w="990"/>
        <w:gridCol w:w="836"/>
      </w:tblGrid>
      <w:tr w:rsidR="00E25A27" w:rsidTr="00E25A27">
        <w:trPr>
          <w:tblHeader/>
          <w:jc w:val="center"/>
        </w:trPr>
        <w:tc>
          <w:tcPr>
            <w:tcW w:w="5004" w:type="dxa"/>
            <w:tcBorders>
              <w:top w:val="single" w:sz="4" w:space="0" w:color="auto"/>
              <w:left w:val="single" w:sz="4" w:space="0" w:color="auto"/>
              <w:bottom w:val="single" w:sz="4" w:space="0" w:color="auto"/>
              <w:right w:val="single" w:sz="4" w:space="0" w:color="auto"/>
            </w:tcBorders>
            <w:hideMark/>
          </w:tcPr>
          <w:p w:rsidR="00E25A27" w:rsidRDefault="00E25A27" w:rsidP="00E25A27">
            <w:pPr>
              <w:pStyle w:val="BasicParagraph"/>
              <w:spacing w:line="240" w:lineRule="auto"/>
              <w:jc w:val="center"/>
              <w:rPr>
                <w:rFonts w:cs="Arial Narrow Bold"/>
                <w:b/>
                <w:bCs/>
              </w:rPr>
            </w:pPr>
            <w:r>
              <w:rPr>
                <w:rFonts w:cs="Arial Narrow Bold"/>
                <w:b/>
                <w:bCs/>
              </w:rPr>
              <w:t xml:space="preserve">Demographic Data </w:t>
            </w:r>
          </w:p>
          <w:p w:rsidR="00E25A27" w:rsidRDefault="00E25A27" w:rsidP="00E25A27">
            <w:pPr>
              <w:pStyle w:val="BasicParagraph"/>
              <w:spacing w:line="240" w:lineRule="auto"/>
              <w:jc w:val="center"/>
            </w:pPr>
            <w:r>
              <w:rPr>
                <w:rFonts w:cs="Arial Narrow Bold"/>
                <w:b/>
                <w:bCs/>
              </w:rPr>
              <w:t>Categories</w:t>
            </w:r>
          </w:p>
        </w:tc>
        <w:tc>
          <w:tcPr>
            <w:tcW w:w="990" w:type="dxa"/>
            <w:tcBorders>
              <w:top w:val="single" w:sz="4" w:space="0" w:color="auto"/>
              <w:left w:val="single" w:sz="4" w:space="0" w:color="auto"/>
              <w:bottom w:val="single" w:sz="4" w:space="0" w:color="auto"/>
              <w:right w:val="single" w:sz="4" w:space="0" w:color="auto"/>
            </w:tcBorders>
            <w:vAlign w:val="center"/>
            <w:hideMark/>
          </w:tcPr>
          <w:p w:rsidR="00E25A27" w:rsidRDefault="00E25A27" w:rsidP="00E25A27">
            <w:pPr>
              <w:pStyle w:val="BasicParagraph"/>
              <w:spacing w:line="240" w:lineRule="auto"/>
              <w:jc w:val="center"/>
            </w:pPr>
            <w:r>
              <w:rPr>
                <w:rFonts w:cs="Arial Narrow Bold"/>
                <w:b/>
                <w:bCs/>
              </w:rPr>
              <w:t>FY 2011</w:t>
            </w:r>
          </w:p>
        </w:tc>
        <w:tc>
          <w:tcPr>
            <w:tcW w:w="990" w:type="dxa"/>
            <w:tcBorders>
              <w:top w:val="single" w:sz="4" w:space="0" w:color="auto"/>
              <w:left w:val="single" w:sz="4" w:space="0" w:color="auto"/>
              <w:bottom w:val="single" w:sz="4" w:space="0" w:color="auto"/>
              <w:right w:val="single" w:sz="4" w:space="0" w:color="auto"/>
            </w:tcBorders>
            <w:vAlign w:val="center"/>
            <w:hideMark/>
          </w:tcPr>
          <w:p w:rsidR="00E25A27" w:rsidRDefault="00E25A27" w:rsidP="00E25A27">
            <w:pPr>
              <w:pStyle w:val="BasicParagraph"/>
              <w:spacing w:line="240" w:lineRule="auto"/>
              <w:jc w:val="center"/>
            </w:pPr>
            <w:r>
              <w:rPr>
                <w:rFonts w:cs="Arial Narrow Bold"/>
                <w:b/>
                <w:bCs/>
              </w:rPr>
              <w:t>FY 2012</w:t>
            </w:r>
          </w:p>
        </w:tc>
        <w:tc>
          <w:tcPr>
            <w:tcW w:w="810" w:type="dxa"/>
            <w:tcBorders>
              <w:top w:val="single" w:sz="4" w:space="0" w:color="auto"/>
              <w:left w:val="single" w:sz="4" w:space="0" w:color="auto"/>
              <w:bottom w:val="single" w:sz="4" w:space="0" w:color="auto"/>
              <w:right w:val="single" w:sz="4" w:space="0" w:color="auto"/>
            </w:tcBorders>
            <w:vAlign w:val="center"/>
            <w:hideMark/>
          </w:tcPr>
          <w:p w:rsidR="00E25A27" w:rsidRDefault="00E25A27" w:rsidP="00E25A27">
            <w:pPr>
              <w:pStyle w:val="BasicParagraph"/>
              <w:spacing w:line="240" w:lineRule="auto"/>
              <w:jc w:val="center"/>
            </w:pPr>
            <w:r>
              <w:rPr>
                <w:rFonts w:cs="Arial Narrow Bold"/>
                <w:b/>
                <w:bCs/>
              </w:rPr>
              <w:t>FY 2013</w:t>
            </w:r>
          </w:p>
        </w:tc>
      </w:tr>
      <w:tr w:rsidR="00E25A27" w:rsidTr="00E25A27">
        <w:trPr>
          <w:jc w:val="center"/>
        </w:trPr>
        <w:tc>
          <w:tcPr>
            <w:tcW w:w="5004" w:type="dxa"/>
            <w:tcBorders>
              <w:top w:val="single" w:sz="4" w:space="0" w:color="auto"/>
              <w:left w:val="single" w:sz="4" w:space="0" w:color="auto"/>
              <w:bottom w:val="single" w:sz="4" w:space="0" w:color="auto"/>
              <w:right w:val="single" w:sz="4" w:space="0" w:color="auto"/>
            </w:tcBorders>
            <w:vAlign w:val="center"/>
            <w:hideMark/>
          </w:tcPr>
          <w:p w:rsidR="00E25A27" w:rsidRPr="00E25A27" w:rsidRDefault="00E25A27" w:rsidP="00E25A27">
            <w:pPr>
              <w:pStyle w:val="BasicParagraph"/>
              <w:spacing w:line="240" w:lineRule="auto"/>
            </w:pPr>
            <w:r w:rsidRPr="00E25A27">
              <w:rPr>
                <w:rFonts w:cs="ArialNarrow"/>
              </w:rPr>
              <w:t>Number of Case Closures in FY Successfully Exited with an Employment Outcome (Status 26)</w:t>
            </w:r>
          </w:p>
        </w:tc>
        <w:tc>
          <w:tcPr>
            <w:tcW w:w="990" w:type="dxa"/>
            <w:tcBorders>
              <w:top w:val="single" w:sz="4" w:space="0" w:color="auto"/>
              <w:left w:val="single" w:sz="4" w:space="0" w:color="auto"/>
              <w:bottom w:val="single" w:sz="4" w:space="0" w:color="auto"/>
              <w:right w:val="single" w:sz="4" w:space="0" w:color="auto"/>
            </w:tcBorders>
            <w:vAlign w:val="center"/>
            <w:hideMark/>
          </w:tcPr>
          <w:p w:rsidR="00E25A27" w:rsidRPr="00E25A27" w:rsidRDefault="00E25A27" w:rsidP="00E25A27">
            <w:pPr>
              <w:pStyle w:val="BasicParagraph"/>
              <w:spacing w:line="240" w:lineRule="auto"/>
              <w:jc w:val="center"/>
            </w:pPr>
            <w:r w:rsidRPr="00E25A27">
              <w:rPr>
                <w:rFonts w:cs="ArialNarrow"/>
              </w:rPr>
              <w:t>2,883</w:t>
            </w:r>
          </w:p>
        </w:tc>
        <w:tc>
          <w:tcPr>
            <w:tcW w:w="990" w:type="dxa"/>
            <w:tcBorders>
              <w:top w:val="single" w:sz="4" w:space="0" w:color="auto"/>
              <w:left w:val="single" w:sz="4" w:space="0" w:color="auto"/>
              <w:bottom w:val="single" w:sz="4" w:space="0" w:color="auto"/>
              <w:right w:val="single" w:sz="4" w:space="0" w:color="auto"/>
            </w:tcBorders>
            <w:vAlign w:val="center"/>
            <w:hideMark/>
          </w:tcPr>
          <w:p w:rsidR="00E25A27" w:rsidRPr="00E25A27" w:rsidRDefault="00E25A27" w:rsidP="00E25A27">
            <w:pPr>
              <w:pStyle w:val="BasicParagraph"/>
              <w:spacing w:line="240" w:lineRule="auto"/>
              <w:jc w:val="center"/>
            </w:pPr>
            <w:r w:rsidRPr="00E25A27">
              <w:rPr>
                <w:rFonts w:cs="ArialNarrow"/>
              </w:rPr>
              <w:t>2,899</w:t>
            </w:r>
          </w:p>
        </w:tc>
        <w:tc>
          <w:tcPr>
            <w:tcW w:w="810" w:type="dxa"/>
            <w:tcBorders>
              <w:top w:val="single" w:sz="4" w:space="0" w:color="auto"/>
              <w:left w:val="single" w:sz="4" w:space="0" w:color="auto"/>
              <w:bottom w:val="single" w:sz="4" w:space="0" w:color="auto"/>
              <w:right w:val="single" w:sz="4" w:space="0" w:color="auto"/>
            </w:tcBorders>
            <w:vAlign w:val="center"/>
            <w:hideMark/>
          </w:tcPr>
          <w:p w:rsidR="00E25A27" w:rsidRPr="00E25A27" w:rsidRDefault="00E25A27" w:rsidP="00E25A27">
            <w:pPr>
              <w:pStyle w:val="BasicParagraph"/>
              <w:spacing w:line="240" w:lineRule="auto"/>
              <w:jc w:val="center"/>
            </w:pPr>
            <w:r w:rsidRPr="00E25A27">
              <w:rPr>
                <w:rFonts w:cs="ArialNarrow"/>
              </w:rPr>
              <w:t>2.824</w:t>
            </w:r>
          </w:p>
        </w:tc>
      </w:tr>
      <w:tr w:rsidR="00E25A27" w:rsidTr="00E25A27">
        <w:trPr>
          <w:jc w:val="center"/>
        </w:trPr>
        <w:tc>
          <w:tcPr>
            <w:tcW w:w="5004" w:type="dxa"/>
            <w:tcBorders>
              <w:top w:val="single" w:sz="4" w:space="0" w:color="auto"/>
              <w:left w:val="single" w:sz="4" w:space="0" w:color="auto"/>
              <w:bottom w:val="single" w:sz="4" w:space="0" w:color="auto"/>
              <w:right w:val="single" w:sz="4" w:space="0" w:color="auto"/>
            </w:tcBorders>
            <w:vAlign w:val="center"/>
            <w:hideMark/>
          </w:tcPr>
          <w:p w:rsidR="00E25A27" w:rsidRPr="00E25A27" w:rsidRDefault="00E25A27" w:rsidP="00E25A27">
            <w:pPr>
              <w:pStyle w:val="BasicParagraph"/>
              <w:spacing w:line="240" w:lineRule="auto"/>
            </w:pPr>
            <w:r w:rsidRPr="00E25A27">
              <w:rPr>
                <w:rFonts w:cs="ArialNarrow"/>
              </w:rPr>
              <w:t>Male</w:t>
            </w:r>
          </w:p>
        </w:tc>
        <w:tc>
          <w:tcPr>
            <w:tcW w:w="990" w:type="dxa"/>
            <w:tcBorders>
              <w:top w:val="single" w:sz="4" w:space="0" w:color="auto"/>
              <w:left w:val="single" w:sz="4" w:space="0" w:color="auto"/>
              <w:bottom w:val="single" w:sz="4" w:space="0" w:color="auto"/>
              <w:right w:val="single" w:sz="4" w:space="0" w:color="auto"/>
            </w:tcBorders>
            <w:vAlign w:val="center"/>
            <w:hideMark/>
          </w:tcPr>
          <w:p w:rsidR="00E25A27" w:rsidRPr="00E25A27" w:rsidRDefault="00E25A27" w:rsidP="00E25A27">
            <w:pPr>
              <w:pStyle w:val="BasicParagraph"/>
              <w:spacing w:line="240" w:lineRule="auto"/>
              <w:jc w:val="center"/>
            </w:pPr>
            <w:r w:rsidRPr="00E25A27">
              <w:rPr>
                <w:rFonts w:cs="ArialNarrow"/>
              </w:rPr>
              <w:t>54.1%</w:t>
            </w:r>
          </w:p>
        </w:tc>
        <w:tc>
          <w:tcPr>
            <w:tcW w:w="990" w:type="dxa"/>
            <w:tcBorders>
              <w:top w:val="single" w:sz="4" w:space="0" w:color="auto"/>
              <w:left w:val="single" w:sz="4" w:space="0" w:color="auto"/>
              <w:bottom w:val="single" w:sz="4" w:space="0" w:color="auto"/>
              <w:right w:val="single" w:sz="4" w:space="0" w:color="auto"/>
            </w:tcBorders>
            <w:vAlign w:val="center"/>
            <w:hideMark/>
          </w:tcPr>
          <w:p w:rsidR="00E25A27" w:rsidRPr="00E25A27" w:rsidRDefault="00E25A27" w:rsidP="00E25A27">
            <w:pPr>
              <w:pStyle w:val="BasicParagraph"/>
              <w:spacing w:line="240" w:lineRule="auto"/>
              <w:jc w:val="center"/>
            </w:pPr>
            <w:r w:rsidRPr="00E25A27">
              <w:rPr>
                <w:rFonts w:cs="ArialNarrow"/>
              </w:rPr>
              <w:t>57.6%</w:t>
            </w:r>
          </w:p>
        </w:tc>
        <w:tc>
          <w:tcPr>
            <w:tcW w:w="810" w:type="dxa"/>
            <w:tcBorders>
              <w:top w:val="single" w:sz="4" w:space="0" w:color="auto"/>
              <w:left w:val="single" w:sz="4" w:space="0" w:color="auto"/>
              <w:bottom w:val="single" w:sz="4" w:space="0" w:color="auto"/>
              <w:right w:val="single" w:sz="4" w:space="0" w:color="auto"/>
            </w:tcBorders>
            <w:vAlign w:val="center"/>
            <w:hideMark/>
          </w:tcPr>
          <w:p w:rsidR="00E25A27" w:rsidRPr="00E25A27" w:rsidRDefault="00E25A27" w:rsidP="00E25A27">
            <w:pPr>
              <w:pStyle w:val="BasicParagraph"/>
              <w:spacing w:line="240" w:lineRule="auto"/>
              <w:jc w:val="center"/>
            </w:pPr>
            <w:r w:rsidRPr="00E25A27">
              <w:rPr>
                <w:rFonts w:cs="ArialNarrow"/>
              </w:rPr>
              <w:t>55.7%</w:t>
            </w:r>
          </w:p>
        </w:tc>
      </w:tr>
      <w:tr w:rsidR="00E25A27" w:rsidTr="00E25A27">
        <w:trPr>
          <w:jc w:val="center"/>
        </w:trPr>
        <w:tc>
          <w:tcPr>
            <w:tcW w:w="5004" w:type="dxa"/>
            <w:tcBorders>
              <w:top w:val="single" w:sz="4" w:space="0" w:color="auto"/>
              <w:left w:val="single" w:sz="4" w:space="0" w:color="auto"/>
              <w:bottom w:val="single" w:sz="4" w:space="0" w:color="auto"/>
              <w:right w:val="single" w:sz="4" w:space="0" w:color="auto"/>
            </w:tcBorders>
            <w:vAlign w:val="center"/>
            <w:hideMark/>
          </w:tcPr>
          <w:p w:rsidR="00E25A27" w:rsidRPr="00E25A27" w:rsidRDefault="00E25A27" w:rsidP="00E25A27">
            <w:pPr>
              <w:pStyle w:val="BasicParagraph"/>
              <w:spacing w:line="240" w:lineRule="auto"/>
            </w:pPr>
            <w:r w:rsidRPr="00E25A27">
              <w:rPr>
                <w:rFonts w:cs="ArialNarrow"/>
              </w:rPr>
              <w:t>Female</w:t>
            </w:r>
          </w:p>
        </w:tc>
        <w:tc>
          <w:tcPr>
            <w:tcW w:w="990" w:type="dxa"/>
            <w:tcBorders>
              <w:top w:val="single" w:sz="4" w:space="0" w:color="auto"/>
              <w:left w:val="single" w:sz="4" w:space="0" w:color="auto"/>
              <w:bottom w:val="single" w:sz="4" w:space="0" w:color="auto"/>
              <w:right w:val="single" w:sz="4" w:space="0" w:color="auto"/>
            </w:tcBorders>
            <w:vAlign w:val="center"/>
            <w:hideMark/>
          </w:tcPr>
          <w:p w:rsidR="00E25A27" w:rsidRPr="00E25A27" w:rsidRDefault="00E25A27" w:rsidP="00E25A27">
            <w:pPr>
              <w:pStyle w:val="BasicParagraph"/>
              <w:spacing w:line="240" w:lineRule="auto"/>
              <w:jc w:val="center"/>
            </w:pPr>
            <w:r w:rsidRPr="00E25A27">
              <w:rPr>
                <w:rFonts w:cs="ArialNarrow"/>
              </w:rPr>
              <w:t>45.9%</w:t>
            </w:r>
          </w:p>
        </w:tc>
        <w:tc>
          <w:tcPr>
            <w:tcW w:w="990" w:type="dxa"/>
            <w:tcBorders>
              <w:top w:val="single" w:sz="4" w:space="0" w:color="auto"/>
              <w:left w:val="single" w:sz="4" w:space="0" w:color="auto"/>
              <w:bottom w:val="single" w:sz="4" w:space="0" w:color="auto"/>
              <w:right w:val="single" w:sz="4" w:space="0" w:color="auto"/>
            </w:tcBorders>
            <w:vAlign w:val="center"/>
            <w:hideMark/>
          </w:tcPr>
          <w:p w:rsidR="00E25A27" w:rsidRPr="00E25A27" w:rsidRDefault="00E25A27" w:rsidP="00E25A27">
            <w:pPr>
              <w:pStyle w:val="BasicParagraph"/>
              <w:spacing w:line="240" w:lineRule="auto"/>
              <w:jc w:val="center"/>
            </w:pPr>
            <w:r w:rsidRPr="00E25A27">
              <w:rPr>
                <w:rFonts w:cs="ArialNarrow"/>
              </w:rPr>
              <w:t>42.4%</w:t>
            </w:r>
          </w:p>
        </w:tc>
        <w:tc>
          <w:tcPr>
            <w:tcW w:w="810" w:type="dxa"/>
            <w:tcBorders>
              <w:top w:val="single" w:sz="4" w:space="0" w:color="auto"/>
              <w:left w:val="single" w:sz="4" w:space="0" w:color="auto"/>
              <w:bottom w:val="single" w:sz="4" w:space="0" w:color="auto"/>
              <w:right w:val="single" w:sz="4" w:space="0" w:color="auto"/>
            </w:tcBorders>
            <w:vAlign w:val="center"/>
            <w:hideMark/>
          </w:tcPr>
          <w:p w:rsidR="00E25A27" w:rsidRPr="00E25A27" w:rsidRDefault="00E25A27" w:rsidP="00E25A27">
            <w:pPr>
              <w:pStyle w:val="BasicParagraph"/>
              <w:spacing w:line="240" w:lineRule="auto"/>
              <w:jc w:val="center"/>
            </w:pPr>
            <w:r w:rsidRPr="00E25A27">
              <w:rPr>
                <w:rFonts w:cs="ArialNarrow"/>
              </w:rPr>
              <w:t>44.3%</w:t>
            </w:r>
          </w:p>
        </w:tc>
      </w:tr>
      <w:tr w:rsidR="00E25A27" w:rsidTr="00E25A27">
        <w:trPr>
          <w:jc w:val="center"/>
        </w:trPr>
        <w:tc>
          <w:tcPr>
            <w:tcW w:w="5004" w:type="dxa"/>
            <w:tcBorders>
              <w:top w:val="single" w:sz="4" w:space="0" w:color="auto"/>
              <w:left w:val="single" w:sz="4" w:space="0" w:color="auto"/>
              <w:bottom w:val="single" w:sz="4" w:space="0" w:color="auto"/>
              <w:right w:val="single" w:sz="4" w:space="0" w:color="auto"/>
            </w:tcBorders>
            <w:vAlign w:val="center"/>
            <w:hideMark/>
          </w:tcPr>
          <w:p w:rsidR="00E25A27" w:rsidRPr="00E25A27" w:rsidRDefault="00E25A27" w:rsidP="00E25A27">
            <w:pPr>
              <w:pStyle w:val="BasicParagraph"/>
              <w:spacing w:line="240" w:lineRule="auto"/>
            </w:pPr>
            <w:r w:rsidRPr="00E25A27">
              <w:rPr>
                <w:rFonts w:cs="ArialNarrow"/>
              </w:rPr>
              <w:t>White/Caucasian</w:t>
            </w:r>
          </w:p>
        </w:tc>
        <w:tc>
          <w:tcPr>
            <w:tcW w:w="990" w:type="dxa"/>
            <w:tcBorders>
              <w:top w:val="single" w:sz="4" w:space="0" w:color="auto"/>
              <w:left w:val="single" w:sz="4" w:space="0" w:color="auto"/>
              <w:bottom w:val="single" w:sz="4" w:space="0" w:color="auto"/>
              <w:right w:val="single" w:sz="4" w:space="0" w:color="auto"/>
            </w:tcBorders>
            <w:vAlign w:val="center"/>
            <w:hideMark/>
          </w:tcPr>
          <w:p w:rsidR="00E25A27" w:rsidRPr="00E25A27" w:rsidRDefault="00E25A27" w:rsidP="00E25A27">
            <w:pPr>
              <w:pStyle w:val="BasicParagraph"/>
              <w:spacing w:line="240" w:lineRule="auto"/>
              <w:jc w:val="center"/>
            </w:pPr>
            <w:r w:rsidRPr="00E25A27">
              <w:rPr>
                <w:rFonts w:cs="ArialNarrow"/>
              </w:rPr>
              <w:t>85.8%</w:t>
            </w:r>
          </w:p>
        </w:tc>
        <w:tc>
          <w:tcPr>
            <w:tcW w:w="990" w:type="dxa"/>
            <w:tcBorders>
              <w:top w:val="single" w:sz="4" w:space="0" w:color="auto"/>
              <w:left w:val="single" w:sz="4" w:space="0" w:color="auto"/>
              <w:bottom w:val="single" w:sz="4" w:space="0" w:color="auto"/>
              <w:right w:val="single" w:sz="4" w:space="0" w:color="auto"/>
            </w:tcBorders>
            <w:vAlign w:val="center"/>
            <w:hideMark/>
          </w:tcPr>
          <w:p w:rsidR="00E25A27" w:rsidRPr="00E25A27" w:rsidRDefault="00E25A27" w:rsidP="00E25A27">
            <w:pPr>
              <w:pStyle w:val="BasicParagraph"/>
              <w:spacing w:line="240" w:lineRule="auto"/>
              <w:jc w:val="center"/>
            </w:pPr>
            <w:r w:rsidRPr="00E25A27">
              <w:rPr>
                <w:rFonts w:cs="ArialNarrow"/>
              </w:rPr>
              <w:t>83.8%</w:t>
            </w:r>
          </w:p>
        </w:tc>
        <w:tc>
          <w:tcPr>
            <w:tcW w:w="810" w:type="dxa"/>
            <w:tcBorders>
              <w:top w:val="single" w:sz="4" w:space="0" w:color="auto"/>
              <w:left w:val="single" w:sz="4" w:space="0" w:color="auto"/>
              <w:bottom w:val="single" w:sz="4" w:space="0" w:color="auto"/>
              <w:right w:val="single" w:sz="4" w:space="0" w:color="auto"/>
            </w:tcBorders>
            <w:vAlign w:val="center"/>
            <w:hideMark/>
          </w:tcPr>
          <w:p w:rsidR="00E25A27" w:rsidRPr="00E25A27" w:rsidRDefault="00E25A27" w:rsidP="00E25A27">
            <w:pPr>
              <w:pStyle w:val="BasicParagraph"/>
              <w:spacing w:line="240" w:lineRule="auto"/>
              <w:jc w:val="center"/>
            </w:pPr>
            <w:r w:rsidRPr="00E25A27">
              <w:rPr>
                <w:rFonts w:cs="ArialNarrow"/>
              </w:rPr>
              <w:t>84.2%</w:t>
            </w:r>
          </w:p>
        </w:tc>
      </w:tr>
      <w:tr w:rsidR="00E25A27" w:rsidTr="00E25A27">
        <w:trPr>
          <w:jc w:val="center"/>
        </w:trPr>
        <w:tc>
          <w:tcPr>
            <w:tcW w:w="5004" w:type="dxa"/>
            <w:tcBorders>
              <w:top w:val="single" w:sz="4" w:space="0" w:color="auto"/>
              <w:left w:val="single" w:sz="4" w:space="0" w:color="auto"/>
              <w:bottom w:val="single" w:sz="4" w:space="0" w:color="auto"/>
              <w:right w:val="single" w:sz="4" w:space="0" w:color="auto"/>
            </w:tcBorders>
            <w:hideMark/>
          </w:tcPr>
          <w:p w:rsidR="00E25A27" w:rsidRPr="00E25A27" w:rsidRDefault="00E25A27" w:rsidP="00E25A27">
            <w:pPr>
              <w:pStyle w:val="BasicParagraph"/>
              <w:spacing w:line="240" w:lineRule="auto"/>
            </w:pPr>
            <w:r w:rsidRPr="00E25A27">
              <w:rPr>
                <w:rFonts w:cs="ArialNarrow"/>
              </w:rPr>
              <w:t>African American</w:t>
            </w:r>
          </w:p>
        </w:tc>
        <w:tc>
          <w:tcPr>
            <w:tcW w:w="990" w:type="dxa"/>
            <w:tcBorders>
              <w:top w:val="single" w:sz="4" w:space="0" w:color="auto"/>
              <w:left w:val="single" w:sz="4" w:space="0" w:color="auto"/>
              <w:bottom w:val="single" w:sz="4" w:space="0" w:color="auto"/>
              <w:right w:val="single" w:sz="4" w:space="0" w:color="auto"/>
            </w:tcBorders>
            <w:hideMark/>
          </w:tcPr>
          <w:p w:rsidR="00E25A27" w:rsidRPr="00E25A27" w:rsidRDefault="00E25A27" w:rsidP="00E25A27">
            <w:pPr>
              <w:pStyle w:val="BasicParagraph"/>
              <w:spacing w:line="240" w:lineRule="auto"/>
              <w:jc w:val="center"/>
            </w:pPr>
            <w:r w:rsidRPr="00E25A27">
              <w:rPr>
                <w:rFonts w:cs="ArialNarrow"/>
              </w:rPr>
              <w:t>12.0%</w:t>
            </w:r>
          </w:p>
        </w:tc>
        <w:tc>
          <w:tcPr>
            <w:tcW w:w="990" w:type="dxa"/>
            <w:tcBorders>
              <w:top w:val="single" w:sz="4" w:space="0" w:color="auto"/>
              <w:left w:val="single" w:sz="4" w:space="0" w:color="auto"/>
              <w:bottom w:val="single" w:sz="4" w:space="0" w:color="auto"/>
              <w:right w:val="single" w:sz="4" w:space="0" w:color="auto"/>
            </w:tcBorders>
            <w:hideMark/>
          </w:tcPr>
          <w:p w:rsidR="00E25A27" w:rsidRPr="00E25A27" w:rsidRDefault="00E25A27" w:rsidP="00E25A27">
            <w:pPr>
              <w:pStyle w:val="BasicParagraph"/>
              <w:spacing w:line="240" w:lineRule="auto"/>
              <w:jc w:val="center"/>
            </w:pPr>
            <w:r w:rsidRPr="00E25A27">
              <w:rPr>
                <w:rFonts w:cs="ArialNarrow"/>
              </w:rPr>
              <w:t>13.6%</w:t>
            </w:r>
          </w:p>
        </w:tc>
        <w:tc>
          <w:tcPr>
            <w:tcW w:w="810" w:type="dxa"/>
            <w:tcBorders>
              <w:top w:val="single" w:sz="4" w:space="0" w:color="auto"/>
              <w:left w:val="single" w:sz="4" w:space="0" w:color="auto"/>
              <w:bottom w:val="single" w:sz="4" w:space="0" w:color="auto"/>
              <w:right w:val="single" w:sz="4" w:space="0" w:color="auto"/>
            </w:tcBorders>
            <w:hideMark/>
          </w:tcPr>
          <w:p w:rsidR="00E25A27" w:rsidRPr="00E25A27" w:rsidRDefault="00E25A27" w:rsidP="00E25A27">
            <w:pPr>
              <w:pStyle w:val="BasicParagraph"/>
              <w:spacing w:line="240" w:lineRule="auto"/>
              <w:jc w:val="center"/>
            </w:pPr>
            <w:r w:rsidRPr="00E25A27">
              <w:rPr>
                <w:rFonts w:cs="ArialNarrow"/>
              </w:rPr>
              <w:t>13.6%</w:t>
            </w:r>
          </w:p>
        </w:tc>
      </w:tr>
      <w:tr w:rsidR="00E25A27" w:rsidTr="00E25A27">
        <w:trPr>
          <w:jc w:val="center"/>
        </w:trPr>
        <w:tc>
          <w:tcPr>
            <w:tcW w:w="5004" w:type="dxa"/>
            <w:tcBorders>
              <w:top w:val="single" w:sz="4" w:space="0" w:color="auto"/>
              <w:left w:val="single" w:sz="4" w:space="0" w:color="auto"/>
              <w:bottom w:val="single" w:sz="4" w:space="0" w:color="auto"/>
              <w:right w:val="single" w:sz="4" w:space="0" w:color="auto"/>
            </w:tcBorders>
            <w:hideMark/>
          </w:tcPr>
          <w:p w:rsidR="00E25A27" w:rsidRPr="00E25A27" w:rsidRDefault="00E25A27" w:rsidP="00E25A27">
            <w:pPr>
              <w:pStyle w:val="BasicParagraph"/>
              <w:spacing w:line="240" w:lineRule="auto"/>
            </w:pPr>
            <w:r w:rsidRPr="00E25A27">
              <w:rPr>
                <w:rFonts w:cs="ArialNarrow"/>
              </w:rPr>
              <w:t>Native American</w:t>
            </w:r>
          </w:p>
        </w:tc>
        <w:tc>
          <w:tcPr>
            <w:tcW w:w="990" w:type="dxa"/>
            <w:tcBorders>
              <w:top w:val="single" w:sz="4" w:space="0" w:color="auto"/>
              <w:left w:val="single" w:sz="4" w:space="0" w:color="auto"/>
              <w:bottom w:val="single" w:sz="4" w:space="0" w:color="auto"/>
              <w:right w:val="single" w:sz="4" w:space="0" w:color="auto"/>
            </w:tcBorders>
            <w:hideMark/>
          </w:tcPr>
          <w:p w:rsidR="00E25A27" w:rsidRPr="00E25A27" w:rsidRDefault="00E25A27" w:rsidP="00E25A27">
            <w:pPr>
              <w:pStyle w:val="BasicParagraph"/>
              <w:spacing w:line="240" w:lineRule="auto"/>
              <w:jc w:val="center"/>
            </w:pPr>
            <w:r w:rsidRPr="00E25A27">
              <w:rPr>
                <w:rFonts w:cs="ArialNarrow"/>
              </w:rPr>
              <w:t>1.8%</w:t>
            </w:r>
          </w:p>
        </w:tc>
        <w:tc>
          <w:tcPr>
            <w:tcW w:w="990" w:type="dxa"/>
            <w:tcBorders>
              <w:top w:val="single" w:sz="4" w:space="0" w:color="auto"/>
              <w:left w:val="single" w:sz="4" w:space="0" w:color="auto"/>
              <w:bottom w:val="single" w:sz="4" w:space="0" w:color="auto"/>
              <w:right w:val="single" w:sz="4" w:space="0" w:color="auto"/>
            </w:tcBorders>
            <w:hideMark/>
          </w:tcPr>
          <w:p w:rsidR="00E25A27" w:rsidRPr="00E25A27" w:rsidRDefault="00E25A27" w:rsidP="00E25A27">
            <w:pPr>
              <w:pStyle w:val="BasicParagraph"/>
              <w:spacing w:line="240" w:lineRule="auto"/>
              <w:jc w:val="center"/>
            </w:pPr>
            <w:r w:rsidRPr="00E25A27">
              <w:rPr>
                <w:rFonts w:cs="ArialNarrow"/>
              </w:rPr>
              <w:t>1.5%</w:t>
            </w:r>
          </w:p>
        </w:tc>
        <w:tc>
          <w:tcPr>
            <w:tcW w:w="810" w:type="dxa"/>
            <w:tcBorders>
              <w:top w:val="single" w:sz="4" w:space="0" w:color="auto"/>
              <w:left w:val="single" w:sz="4" w:space="0" w:color="auto"/>
              <w:bottom w:val="single" w:sz="4" w:space="0" w:color="auto"/>
              <w:right w:val="single" w:sz="4" w:space="0" w:color="auto"/>
            </w:tcBorders>
            <w:hideMark/>
          </w:tcPr>
          <w:p w:rsidR="00E25A27" w:rsidRPr="00E25A27" w:rsidRDefault="00E25A27" w:rsidP="00E25A27">
            <w:pPr>
              <w:pStyle w:val="BasicParagraph"/>
              <w:spacing w:line="240" w:lineRule="auto"/>
              <w:jc w:val="center"/>
            </w:pPr>
            <w:r w:rsidRPr="00E25A27">
              <w:rPr>
                <w:rFonts w:cs="ArialNarrow"/>
              </w:rPr>
              <w:t>1.3%</w:t>
            </w:r>
          </w:p>
        </w:tc>
      </w:tr>
      <w:tr w:rsidR="00E25A27" w:rsidTr="00E25A27">
        <w:trPr>
          <w:jc w:val="center"/>
        </w:trPr>
        <w:tc>
          <w:tcPr>
            <w:tcW w:w="5004" w:type="dxa"/>
            <w:tcBorders>
              <w:top w:val="single" w:sz="4" w:space="0" w:color="auto"/>
              <w:left w:val="single" w:sz="4" w:space="0" w:color="auto"/>
              <w:bottom w:val="single" w:sz="4" w:space="0" w:color="auto"/>
              <w:right w:val="single" w:sz="4" w:space="0" w:color="auto"/>
            </w:tcBorders>
            <w:hideMark/>
          </w:tcPr>
          <w:p w:rsidR="00E25A27" w:rsidRPr="00E25A27" w:rsidRDefault="00E25A27" w:rsidP="00E25A27">
            <w:pPr>
              <w:pStyle w:val="BasicParagraph"/>
              <w:spacing w:line="240" w:lineRule="auto"/>
            </w:pPr>
            <w:r w:rsidRPr="00E25A27">
              <w:rPr>
                <w:rFonts w:cs="ArialNarrow"/>
              </w:rPr>
              <w:t xml:space="preserve">Asian </w:t>
            </w:r>
          </w:p>
        </w:tc>
        <w:tc>
          <w:tcPr>
            <w:tcW w:w="990" w:type="dxa"/>
            <w:tcBorders>
              <w:top w:val="single" w:sz="4" w:space="0" w:color="auto"/>
              <w:left w:val="single" w:sz="4" w:space="0" w:color="auto"/>
              <w:bottom w:val="single" w:sz="4" w:space="0" w:color="auto"/>
              <w:right w:val="single" w:sz="4" w:space="0" w:color="auto"/>
            </w:tcBorders>
            <w:hideMark/>
          </w:tcPr>
          <w:p w:rsidR="00E25A27" w:rsidRPr="00E25A27" w:rsidRDefault="00E25A27" w:rsidP="00E25A27">
            <w:pPr>
              <w:pStyle w:val="BasicParagraph"/>
              <w:spacing w:line="240" w:lineRule="auto"/>
              <w:jc w:val="center"/>
            </w:pPr>
            <w:r w:rsidRPr="00E25A27">
              <w:rPr>
                <w:rFonts w:cs="ArialNarrow"/>
              </w:rPr>
              <w:t>1.7%</w:t>
            </w:r>
          </w:p>
        </w:tc>
        <w:tc>
          <w:tcPr>
            <w:tcW w:w="990" w:type="dxa"/>
            <w:tcBorders>
              <w:top w:val="single" w:sz="4" w:space="0" w:color="auto"/>
              <w:left w:val="single" w:sz="4" w:space="0" w:color="auto"/>
              <w:bottom w:val="single" w:sz="4" w:space="0" w:color="auto"/>
              <w:right w:val="single" w:sz="4" w:space="0" w:color="auto"/>
            </w:tcBorders>
            <w:hideMark/>
          </w:tcPr>
          <w:p w:rsidR="00E25A27" w:rsidRPr="00E25A27" w:rsidRDefault="00E25A27" w:rsidP="00E25A27">
            <w:pPr>
              <w:pStyle w:val="BasicParagraph"/>
              <w:spacing w:line="240" w:lineRule="auto"/>
              <w:jc w:val="center"/>
            </w:pPr>
            <w:r w:rsidRPr="00E25A27">
              <w:rPr>
                <w:rFonts w:cs="ArialNarrow"/>
              </w:rPr>
              <w:t>2.2%</w:t>
            </w:r>
          </w:p>
        </w:tc>
        <w:tc>
          <w:tcPr>
            <w:tcW w:w="810" w:type="dxa"/>
            <w:tcBorders>
              <w:top w:val="single" w:sz="4" w:space="0" w:color="auto"/>
              <w:left w:val="single" w:sz="4" w:space="0" w:color="auto"/>
              <w:bottom w:val="single" w:sz="4" w:space="0" w:color="auto"/>
              <w:right w:val="single" w:sz="4" w:space="0" w:color="auto"/>
            </w:tcBorders>
            <w:hideMark/>
          </w:tcPr>
          <w:p w:rsidR="00E25A27" w:rsidRPr="00E25A27" w:rsidRDefault="00E25A27" w:rsidP="00E25A27">
            <w:pPr>
              <w:pStyle w:val="BasicParagraph"/>
              <w:spacing w:line="240" w:lineRule="auto"/>
              <w:jc w:val="center"/>
            </w:pPr>
            <w:r w:rsidRPr="00E25A27">
              <w:rPr>
                <w:rFonts w:cs="ArialNarrow"/>
              </w:rPr>
              <w:t>2.0%</w:t>
            </w:r>
          </w:p>
        </w:tc>
      </w:tr>
      <w:tr w:rsidR="00E25A27" w:rsidTr="00E25A27">
        <w:trPr>
          <w:jc w:val="center"/>
        </w:trPr>
        <w:tc>
          <w:tcPr>
            <w:tcW w:w="5004" w:type="dxa"/>
            <w:tcBorders>
              <w:top w:val="single" w:sz="4" w:space="0" w:color="auto"/>
              <w:left w:val="single" w:sz="4" w:space="0" w:color="auto"/>
              <w:bottom w:val="single" w:sz="4" w:space="0" w:color="auto"/>
              <w:right w:val="single" w:sz="4" w:space="0" w:color="auto"/>
            </w:tcBorders>
            <w:hideMark/>
          </w:tcPr>
          <w:p w:rsidR="00E25A27" w:rsidRPr="00E25A27" w:rsidRDefault="00E25A27" w:rsidP="00E25A27">
            <w:pPr>
              <w:pStyle w:val="BasicParagraph"/>
              <w:spacing w:line="240" w:lineRule="auto"/>
            </w:pPr>
            <w:r w:rsidRPr="00E25A27">
              <w:rPr>
                <w:rFonts w:cs="ArialNarrow"/>
              </w:rPr>
              <w:t>Pacific Islander</w:t>
            </w:r>
          </w:p>
        </w:tc>
        <w:tc>
          <w:tcPr>
            <w:tcW w:w="990" w:type="dxa"/>
            <w:tcBorders>
              <w:top w:val="single" w:sz="4" w:space="0" w:color="auto"/>
              <w:left w:val="single" w:sz="4" w:space="0" w:color="auto"/>
              <w:bottom w:val="single" w:sz="4" w:space="0" w:color="auto"/>
              <w:right w:val="single" w:sz="4" w:space="0" w:color="auto"/>
            </w:tcBorders>
            <w:hideMark/>
          </w:tcPr>
          <w:p w:rsidR="00E25A27" w:rsidRPr="00E25A27" w:rsidRDefault="00E25A27" w:rsidP="00E25A27">
            <w:pPr>
              <w:pStyle w:val="BasicParagraph"/>
              <w:spacing w:line="240" w:lineRule="auto"/>
              <w:jc w:val="center"/>
            </w:pPr>
            <w:r w:rsidRPr="00E25A27">
              <w:rPr>
                <w:rFonts w:cs="ArialNarrow"/>
              </w:rPr>
              <w:t>0.5%</w:t>
            </w:r>
          </w:p>
        </w:tc>
        <w:tc>
          <w:tcPr>
            <w:tcW w:w="990" w:type="dxa"/>
            <w:tcBorders>
              <w:top w:val="single" w:sz="4" w:space="0" w:color="auto"/>
              <w:left w:val="single" w:sz="4" w:space="0" w:color="auto"/>
              <w:bottom w:val="single" w:sz="4" w:space="0" w:color="auto"/>
              <w:right w:val="single" w:sz="4" w:space="0" w:color="auto"/>
            </w:tcBorders>
            <w:hideMark/>
          </w:tcPr>
          <w:p w:rsidR="00E25A27" w:rsidRPr="00E25A27" w:rsidRDefault="00E25A27" w:rsidP="00E25A27">
            <w:pPr>
              <w:pStyle w:val="BasicParagraph"/>
              <w:spacing w:line="240" w:lineRule="auto"/>
              <w:jc w:val="center"/>
            </w:pPr>
            <w:r w:rsidRPr="00E25A27">
              <w:rPr>
                <w:rFonts w:cs="ArialNarrow"/>
              </w:rPr>
              <w:t>0.3%</w:t>
            </w:r>
          </w:p>
        </w:tc>
        <w:tc>
          <w:tcPr>
            <w:tcW w:w="810" w:type="dxa"/>
            <w:tcBorders>
              <w:top w:val="single" w:sz="4" w:space="0" w:color="auto"/>
              <w:left w:val="single" w:sz="4" w:space="0" w:color="auto"/>
              <w:bottom w:val="single" w:sz="4" w:space="0" w:color="auto"/>
              <w:right w:val="single" w:sz="4" w:space="0" w:color="auto"/>
            </w:tcBorders>
            <w:hideMark/>
          </w:tcPr>
          <w:p w:rsidR="00E25A27" w:rsidRPr="00E25A27" w:rsidRDefault="00E25A27" w:rsidP="00E25A27">
            <w:pPr>
              <w:pStyle w:val="BasicParagraph"/>
              <w:spacing w:line="240" w:lineRule="auto"/>
              <w:jc w:val="center"/>
            </w:pPr>
            <w:r w:rsidRPr="00E25A27">
              <w:rPr>
                <w:rFonts w:cs="ArialNarrow"/>
              </w:rPr>
              <w:t>0.7%</w:t>
            </w:r>
          </w:p>
        </w:tc>
      </w:tr>
      <w:tr w:rsidR="00E25A27" w:rsidTr="00E25A27">
        <w:trPr>
          <w:jc w:val="center"/>
        </w:trPr>
        <w:tc>
          <w:tcPr>
            <w:tcW w:w="5004" w:type="dxa"/>
            <w:tcBorders>
              <w:top w:val="single" w:sz="4" w:space="0" w:color="auto"/>
              <w:left w:val="single" w:sz="4" w:space="0" w:color="auto"/>
              <w:bottom w:val="single" w:sz="4" w:space="0" w:color="auto"/>
              <w:right w:val="single" w:sz="4" w:space="0" w:color="auto"/>
            </w:tcBorders>
          </w:tcPr>
          <w:p w:rsidR="00E25A27" w:rsidRPr="00E25A27" w:rsidRDefault="00E25A27" w:rsidP="00E25A27">
            <w:pPr>
              <w:pStyle w:val="BasicParagraph"/>
              <w:spacing w:line="240" w:lineRule="auto"/>
            </w:pPr>
            <w:r w:rsidRPr="00E25A27">
              <w:rPr>
                <w:rFonts w:cs="ArialNarrow"/>
              </w:rPr>
              <w:t>Hispanic or Latino</w:t>
            </w:r>
          </w:p>
        </w:tc>
        <w:tc>
          <w:tcPr>
            <w:tcW w:w="990" w:type="dxa"/>
            <w:tcBorders>
              <w:top w:val="single" w:sz="4" w:space="0" w:color="auto"/>
              <w:left w:val="single" w:sz="4" w:space="0" w:color="auto"/>
              <w:bottom w:val="single" w:sz="4" w:space="0" w:color="auto"/>
              <w:right w:val="single" w:sz="4" w:space="0" w:color="auto"/>
            </w:tcBorders>
          </w:tcPr>
          <w:p w:rsidR="00E25A27" w:rsidRPr="00E25A27" w:rsidRDefault="00E25A27" w:rsidP="00E25A27">
            <w:pPr>
              <w:pStyle w:val="BasicParagraph"/>
              <w:spacing w:line="240" w:lineRule="auto"/>
              <w:jc w:val="center"/>
            </w:pPr>
            <w:r w:rsidRPr="00E25A27">
              <w:rPr>
                <w:rFonts w:cs="ArialNarrow"/>
              </w:rPr>
              <w:t>8.7%</w:t>
            </w:r>
          </w:p>
        </w:tc>
        <w:tc>
          <w:tcPr>
            <w:tcW w:w="990" w:type="dxa"/>
            <w:tcBorders>
              <w:top w:val="single" w:sz="4" w:space="0" w:color="auto"/>
              <w:left w:val="single" w:sz="4" w:space="0" w:color="auto"/>
              <w:bottom w:val="single" w:sz="4" w:space="0" w:color="auto"/>
              <w:right w:val="single" w:sz="4" w:space="0" w:color="auto"/>
            </w:tcBorders>
          </w:tcPr>
          <w:p w:rsidR="00E25A27" w:rsidRPr="00E25A27" w:rsidRDefault="00E25A27" w:rsidP="00E25A27">
            <w:pPr>
              <w:pStyle w:val="BasicParagraph"/>
              <w:spacing w:line="240" w:lineRule="auto"/>
              <w:jc w:val="center"/>
            </w:pPr>
            <w:r w:rsidRPr="00E25A27">
              <w:rPr>
                <w:rFonts w:cs="ArialNarrow"/>
              </w:rPr>
              <w:t>8.5%</w:t>
            </w:r>
          </w:p>
        </w:tc>
        <w:tc>
          <w:tcPr>
            <w:tcW w:w="810" w:type="dxa"/>
            <w:tcBorders>
              <w:top w:val="single" w:sz="4" w:space="0" w:color="auto"/>
              <w:left w:val="single" w:sz="4" w:space="0" w:color="auto"/>
              <w:bottom w:val="single" w:sz="4" w:space="0" w:color="auto"/>
              <w:right w:val="single" w:sz="4" w:space="0" w:color="auto"/>
            </w:tcBorders>
          </w:tcPr>
          <w:p w:rsidR="00E25A27" w:rsidRPr="00E25A27" w:rsidRDefault="00E25A27" w:rsidP="00E25A27">
            <w:pPr>
              <w:pStyle w:val="BasicParagraph"/>
              <w:spacing w:line="240" w:lineRule="auto"/>
              <w:jc w:val="center"/>
            </w:pPr>
            <w:r w:rsidRPr="00E25A27">
              <w:rPr>
                <w:rFonts w:cs="ArialNarrow"/>
              </w:rPr>
              <w:t>9.0%</w:t>
            </w:r>
          </w:p>
        </w:tc>
      </w:tr>
    </w:tbl>
    <w:p w:rsidR="008B7AB7" w:rsidRDefault="008B7AB7" w:rsidP="008B7AB7">
      <w:pPr>
        <w:tabs>
          <w:tab w:val="left" w:pos="260"/>
          <w:tab w:val="left" w:pos="1720"/>
        </w:tabs>
        <w:autoSpaceDE w:val="0"/>
        <w:autoSpaceDN w:val="0"/>
        <w:adjustRightInd w:val="0"/>
        <w:spacing w:after="0" w:line="240" w:lineRule="auto"/>
        <w:textAlignment w:val="center"/>
        <w:rPr>
          <w:rFonts w:ascii="Times New Roman" w:hAnsi="Times New Roman" w:cs="Times New Roman"/>
          <w:color w:val="000000"/>
          <w:sz w:val="24"/>
          <w:szCs w:val="24"/>
        </w:rPr>
      </w:pPr>
    </w:p>
    <w:p w:rsidR="00E25A27" w:rsidRDefault="00E25A27" w:rsidP="008B7AB7">
      <w:pPr>
        <w:tabs>
          <w:tab w:val="left" w:pos="260"/>
          <w:tab w:val="left" w:pos="1720"/>
        </w:tabs>
        <w:autoSpaceDE w:val="0"/>
        <w:autoSpaceDN w:val="0"/>
        <w:adjustRightInd w:val="0"/>
        <w:spacing w:after="0" w:line="240" w:lineRule="auto"/>
        <w:textAlignment w:val="center"/>
        <w:rPr>
          <w:rFonts w:ascii="Times New Roman" w:hAnsi="Times New Roman" w:cs="Times New Roman"/>
          <w:color w:val="000000"/>
          <w:sz w:val="24"/>
          <w:szCs w:val="24"/>
        </w:rPr>
      </w:pPr>
    </w:p>
    <w:p w:rsidR="008B7AB7" w:rsidRPr="00E54ACB" w:rsidRDefault="00E25A27" w:rsidP="00FE5FB0">
      <w:pPr>
        <w:pStyle w:val="Heading2"/>
      </w:pPr>
      <w:r>
        <w:t>Comparison of Services for Participants Closed in Status 26 or 28</w:t>
      </w:r>
    </w:p>
    <w:p w:rsidR="008B7AB7" w:rsidRPr="00E54ACB" w:rsidRDefault="008B7AB7" w:rsidP="008B7AB7">
      <w:pPr>
        <w:pStyle w:val="BasicParagraph"/>
        <w:tabs>
          <w:tab w:val="left" w:pos="240"/>
          <w:tab w:val="left" w:pos="360"/>
          <w:tab w:val="left" w:pos="720"/>
          <w:tab w:val="left" w:pos="1200"/>
          <w:tab w:val="left" w:pos="1440"/>
          <w:tab w:val="left" w:pos="1540"/>
          <w:tab w:val="left" w:pos="1780"/>
          <w:tab w:val="left" w:pos="1940"/>
          <w:tab w:val="left" w:pos="1980"/>
          <w:tab w:val="left" w:pos="2400"/>
          <w:tab w:val="left" w:pos="2700"/>
          <w:tab w:val="left" w:pos="3040"/>
          <w:tab w:val="left" w:pos="3260"/>
          <w:tab w:val="left" w:pos="3460"/>
          <w:tab w:val="left" w:pos="3660"/>
          <w:tab w:val="left" w:pos="4320"/>
        </w:tabs>
        <w:spacing w:line="240" w:lineRule="auto"/>
        <w:rPr>
          <w:b/>
          <w:bCs/>
        </w:rPr>
      </w:pPr>
    </w:p>
    <w:p w:rsidR="00E25A27" w:rsidRPr="00E25A27" w:rsidRDefault="00E25A27" w:rsidP="00E25A27">
      <w:pPr>
        <w:pStyle w:val="BasicParagraph"/>
        <w:suppressAutoHyphens/>
        <w:spacing w:line="240" w:lineRule="auto"/>
      </w:pPr>
      <w:r w:rsidRPr="00E25A27">
        <w:t xml:space="preserve">Approximately two-thirds of transition-age youth with mobility/dexterity impairments whose cases were closed with an employment outcome received “Assessment” and/or “VR Counseling and Guidance” services. Slightly less than half, received “College or University Training,” with approximately 44% of those closed with an employment outcome having earned a post-secondary degree (14.5% Associate degree; 24.5% Bachelor degree; and 5% Master degree) prior to VR case closure.  Close to 40% of clients whose cases were closed with an employment outcome received “Job Placement Assistance” and/or “Diagnosis and Treatment” services. “Transportation,” “Job Search Assistance,” “Information </w:t>
      </w:r>
      <w:proofErr w:type="gramStart"/>
      <w:r w:rsidRPr="00E25A27">
        <w:t>and  Referral</w:t>
      </w:r>
      <w:proofErr w:type="gramEnd"/>
      <w:r w:rsidRPr="00E25A27">
        <w:t xml:space="preserve">,” and “Maintenance” were the next most frequently received services. “On-the-Job Supports” were received by approximately 20%, while “Supported Employment” services were received by less than 10% across all three years. A primary difference between “On-the-Job Supports” and “Supported Employment” services is that supported employment would include the extended on-going support component that would continue after VR case closure.  </w:t>
      </w:r>
    </w:p>
    <w:p w:rsidR="00E25A27" w:rsidRPr="00E25A27" w:rsidRDefault="00E25A27" w:rsidP="00E25A27">
      <w:pPr>
        <w:pStyle w:val="BasicParagraph"/>
        <w:suppressAutoHyphens/>
        <w:spacing w:line="240" w:lineRule="auto"/>
      </w:pPr>
    </w:p>
    <w:p w:rsidR="00E25A27" w:rsidRDefault="00E25A27" w:rsidP="00E25A27">
      <w:pPr>
        <w:pStyle w:val="BasicParagraph"/>
        <w:suppressAutoHyphens/>
        <w:spacing w:line="240" w:lineRule="auto"/>
      </w:pPr>
      <w:r w:rsidRPr="00E25A27">
        <w:t>The frequency of receipt of certain services did vary noticeably between those who achieved an employment outcome when compared to services received by participants closed in Status 28. For example, a range of 48% to 49.5% of individuals who achieved an employment outcome received “College or University Training,” compared to 35.7% to 36.7% of those who did not achieve an employment outcome.  The same pattern occurred for “Assessment,” “Counseling and Guidance,” “Diagnosis and Treatment,” “Transportation,” and “Job Placement Assistance.” “Supported Employment” is one service where slightly higher percentages of those who did not achieve an employment outcome (a range of 11% to 11.7%) received the service compared to those who did achieve an employment outcom</w:t>
      </w:r>
      <w:r>
        <w:t>e (7.6% to 10.1%).  Con</w:t>
      </w:r>
      <w:r w:rsidRPr="00E25A27">
        <w:t>versely, “On-the-Job Supports” for those who did not receive an employment outcome (8.5% to 10.8%) was approximately 50% less than those who achieved an employment outcome (20%). A range of 19.1% to 29.7% of those with an employment outcome received “Rehabilitation Technology” services compared to a range of 16.9% to 18.0% for those closed without an employment outcome. “Rehabilitation Technology” services include rehabilitation engineering, assistance technology devices, and assistive technology services.</w:t>
      </w:r>
      <w:r>
        <w:t xml:space="preserve"> (See Table 5)</w:t>
      </w:r>
    </w:p>
    <w:p w:rsidR="00E25A27" w:rsidRDefault="00E25A27" w:rsidP="00E25A27">
      <w:pPr>
        <w:pStyle w:val="BasicParagraph"/>
        <w:suppressAutoHyphens/>
        <w:spacing w:line="240" w:lineRule="auto"/>
      </w:pPr>
    </w:p>
    <w:p w:rsidR="00E25A27" w:rsidRDefault="00E25A27" w:rsidP="00E25A27">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Table 5: Services Received by Participants Closed Successfully in Status 26</w:t>
      </w:r>
    </w:p>
    <w:p w:rsidR="00E25A27" w:rsidRDefault="00E25A27" w:rsidP="00E25A27">
      <w:pPr>
        <w:spacing w:after="0" w:line="240" w:lineRule="auto"/>
        <w:ind w:firstLine="720"/>
        <w:rPr>
          <w:rFonts w:ascii="Times New Roman"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2"/>
        <w:gridCol w:w="1260"/>
        <w:gridCol w:w="1260"/>
        <w:gridCol w:w="1350"/>
      </w:tblGrid>
      <w:tr w:rsidR="00E45820" w:rsidTr="00E45820">
        <w:trPr>
          <w:tblHeader/>
          <w:jc w:val="center"/>
        </w:trPr>
        <w:tc>
          <w:tcPr>
            <w:tcW w:w="4352" w:type="dxa"/>
            <w:tcBorders>
              <w:top w:val="single" w:sz="4" w:space="0" w:color="auto"/>
              <w:left w:val="single" w:sz="4" w:space="0" w:color="auto"/>
              <w:bottom w:val="single" w:sz="4" w:space="0" w:color="auto"/>
              <w:right w:val="single" w:sz="4" w:space="0" w:color="auto"/>
            </w:tcBorders>
            <w:hideMark/>
          </w:tcPr>
          <w:p w:rsidR="00E25A27" w:rsidRDefault="00E25A27" w:rsidP="00E25A27">
            <w:pPr>
              <w:pStyle w:val="BasicParagraph"/>
              <w:spacing w:line="240" w:lineRule="auto"/>
              <w:jc w:val="center"/>
            </w:pPr>
            <w:r>
              <w:rPr>
                <w:rFonts w:cs="Arial Narrow Bold"/>
                <w:b/>
                <w:bCs/>
              </w:rPr>
              <w:t>VR Services Received</w:t>
            </w:r>
          </w:p>
        </w:tc>
        <w:tc>
          <w:tcPr>
            <w:tcW w:w="1260" w:type="dxa"/>
            <w:tcBorders>
              <w:top w:val="single" w:sz="4" w:space="0" w:color="auto"/>
              <w:left w:val="single" w:sz="4" w:space="0" w:color="auto"/>
              <w:bottom w:val="single" w:sz="4" w:space="0" w:color="auto"/>
              <w:right w:val="single" w:sz="4" w:space="0" w:color="auto"/>
            </w:tcBorders>
            <w:vAlign w:val="center"/>
            <w:hideMark/>
          </w:tcPr>
          <w:p w:rsidR="00E25A27" w:rsidRDefault="00E25A27" w:rsidP="00E25A27">
            <w:pPr>
              <w:pStyle w:val="BasicParagraph"/>
              <w:spacing w:line="240" w:lineRule="auto"/>
              <w:jc w:val="center"/>
            </w:pPr>
            <w:r>
              <w:rPr>
                <w:rFonts w:cs="Arial Narrow Bold"/>
                <w:b/>
                <w:bCs/>
              </w:rPr>
              <w:t>FY 2011</w:t>
            </w:r>
          </w:p>
        </w:tc>
        <w:tc>
          <w:tcPr>
            <w:tcW w:w="1260" w:type="dxa"/>
            <w:tcBorders>
              <w:top w:val="single" w:sz="4" w:space="0" w:color="auto"/>
              <w:left w:val="single" w:sz="4" w:space="0" w:color="auto"/>
              <w:bottom w:val="single" w:sz="4" w:space="0" w:color="auto"/>
              <w:right w:val="single" w:sz="4" w:space="0" w:color="auto"/>
            </w:tcBorders>
            <w:vAlign w:val="center"/>
            <w:hideMark/>
          </w:tcPr>
          <w:p w:rsidR="00E25A27" w:rsidRDefault="00E25A27" w:rsidP="00E25A27">
            <w:pPr>
              <w:pStyle w:val="BasicParagraph"/>
              <w:spacing w:line="240" w:lineRule="auto"/>
              <w:jc w:val="center"/>
            </w:pPr>
            <w:r>
              <w:rPr>
                <w:rFonts w:cs="Arial Narrow Bold"/>
                <w:b/>
                <w:bCs/>
              </w:rPr>
              <w:t>FY 2012</w:t>
            </w:r>
          </w:p>
        </w:tc>
        <w:tc>
          <w:tcPr>
            <w:tcW w:w="1350" w:type="dxa"/>
            <w:tcBorders>
              <w:top w:val="single" w:sz="4" w:space="0" w:color="auto"/>
              <w:left w:val="single" w:sz="4" w:space="0" w:color="auto"/>
              <w:bottom w:val="single" w:sz="4" w:space="0" w:color="auto"/>
              <w:right w:val="single" w:sz="4" w:space="0" w:color="auto"/>
            </w:tcBorders>
            <w:vAlign w:val="center"/>
            <w:hideMark/>
          </w:tcPr>
          <w:p w:rsidR="00E25A27" w:rsidRDefault="00E25A27" w:rsidP="00E25A27">
            <w:pPr>
              <w:pStyle w:val="BasicParagraph"/>
              <w:spacing w:line="240" w:lineRule="auto"/>
              <w:jc w:val="center"/>
            </w:pPr>
            <w:r>
              <w:rPr>
                <w:rFonts w:cs="Arial Narrow Bold"/>
                <w:b/>
                <w:bCs/>
              </w:rPr>
              <w:t>FY 2013</w:t>
            </w:r>
          </w:p>
        </w:tc>
      </w:tr>
      <w:tr w:rsidR="00E45820" w:rsidTr="00E45820">
        <w:trPr>
          <w:jc w:val="center"/>
        </w:trPr>
        <w:tc>
          <w:tcPr>
            <w:tcW w:w="4352" w:type="dxa"/>
            <w:tcBorders>
              <w:top w:val="single" w:sz="4" w:space="0" w:color="auto"/>
              <w:left w:val="single" w:sz="4" w:space="0" w:color="auto"/>
              <w:bottom w:val="single" w:sz="4" w:space="0" w:color="auto"/>
              <w:right w:val="single" w:sz="4" w:space="0" w:color="auto"/>
            </w:tcBorders>
            <w:hideMark/>
          </w:tcPr>
          <w:p w:rsidR="00E45820" w:rsidRPr="00E45820" w:rsidRDefault="00E45820" w:rsidP="00E45820">
            <w:pPr>
              <w:pStyle w:val="BasicParagraph"/>
              <w:spacing w:line="240" w:lineRule="auto"/>
            </w:pPr>
            <w:r w:rsidRPr="00E45820">
              <w:t>Number of Case Closures in FY with an Employment Outcome (Status 26)</w:t>
            </w:r>
          </w:p>
        </w:tc>
        <w:tc>
          <w:tcPr>
            <w:tcW w:w="1260" w:type="dxa"/>
            <w:tcBorders>
              <w:top w:val="single" w:sz="4" w:space="0" w:color="auto"/>
              <w:left w:val="single" w:sz="4" w:space="0" w:color="auto"/>
              <w:bottom w:val="single" w:sz="4" w:space="0" w:color="auto"/>
              <w:right w:val="single" w:sz="4" w:space="0" w:color="auto"/>
            </w:tcBorders>
            <w:vAlign w:val="center"/>
            <w:hideMark/>
          </w:tcPr>
          <w:p w:rsidR="00E45820" w:rsidRPr="00E45820" w:rsidRDefault="00E45820" w:rsidP="00E45820">
            <w:pPr>
              <w:pStyle w:val="BasicParagraph"/>
              <w:spacing w:line="240" w:lineRule="auto"/>
              <w:jc w:val="center"/>
            </w:pPr>
            <w:r w:rsidRPr="00E45820">
              <w:t>2,883</w:t>
            </w:r>
          </w:p>
        </w:tc>
        <w:tc>
          <w:tcPr>
            <w:tcW w:w="1260" w:type="dxa"/>
            <w:tcBorders>
              <w:top w:val="single" w:sz="4" w:space="0" w:color="auto"/>
              <w:left w:val="single" w:sz="4" w:space="0" w:color="auto"/>
              <w:bottom w:val="single" w:sz="4" w:space="0" w:color="auto"/>
              <w:right w:val="single" w:sz="4" w:space="0" w:color="auto"/>
            </w:tcBorders>
            <w:vAlign w:val="center"/>
            <w:hideMark/>
          </w:tcPr>
          <w:p w:rsidR="00E45820" w:rsidRPr="00E45820" w:rsidRDefault="00E45820" w:rsidP="00E45820">
            <w:pPr>
              <w:pStyle w:val="BasicParagraph"/>
              <w:spacing w:line="240" w:lineRule="auto"/>
              <w:jc w:val="center"/>
            </w:pPr>
            <w:r w:rsidRPr="00E45820">
              <w:t>2,889</w:t>
            </w:r>
          </w:p>
        </w:tc>
        <w:tc>
          <w:tcPr>
            <w:tcW w:w="1350" w:type="dxa"/>
            <w:tcBorders>
              <w:top w:val="single" w:sz="4" w:space="0" w:color="auto"/>
              <w:left w:val="single" w:sz="4" w:space="0" w:color="auto"/>
              <w:bottom w:val="single" w:sz="4" w:space="0" w:color="auto"/>
              <w:right w:val="single" w:sz="4" w:space="0" w:color="auto"/>
            </w:tcBorders>
            <w:vAlign w:val="center"/>
            <w:hideMark/>
          </w:tcPr>
          <w:p w:rsidR="00E45820" w:rsidRPr="00E45820" w:rsidRDefault="00E45820" w:rsidP="00E45820">
            <w:pPr>
              <w:pStyle w:val="BasicParagraph"/>
              <w:spacing w:line="240" w:lineRule="auto"/>
              <w:jc w:val="center"/>
            </w:pPr>
            <w:r w:rsidRPr="00E45820">
              <w:t>2,824</w:t>
            </w:r>
          </w:p>
        </w:tc>
      </w:tr>
      <w:tr w:rsidR="00E45820" w:rsidTr="00E45820">
        <w:trPr>
          <w:jc w:val="center"/>
        </w:trPr>
        <w:tc>
          <w:tcPr>
            <w:tcW w:w="4352" w:type="dxa"/>
            <w:tcBorders>
              <w:top w:val="single" w:sz="4" w:space="0" w:color="auto"/>
              <w:left w:val="single" w:sz="4" w:space="0" w:color="auto"/>
              <w:bottom w:val="single" w:sz="4" w:space="0" w:color="auto"/>
              <w:right w:val="single" w:sz="4" w:space="0" w:color="auto"/>
            </w:tcBorders>
            <w:hideMark/>
          </w:tcPr>
          <w:p w:rsidR="00E45820" w:rsidRPr="00E45820" w:rsidRDefault="00E45820" w:rsidP="00E45820">
            <w:pPr>
              <w:pStyle w:val="BasicParagraph"/>
              <w:spacing w:line="240" w:lineRule="auto"/>
            </w:pPr>
            <w:r w:rsidRPr="00E45820">
              <w:t>Average Length of Time from Application to Closure in Status 26</w:t>
            </w:r>
          </w:p>
        </w:tc>
        <w:tc>
          <w:tcPr>
            <w:tcW w:w="1260" w:type="dxa"/>
            <w:tcBorders>
              <w:top w:val="single" w:sz="4" w:space="0" w:color="auto"/>
              <w:left w:val="single" w:sz="4" w:space="0" w:color="auto"/>
              <w:bottom w:val="single" w:sz="4" w:space="0" w:color="auto"/>
              <w:right w:val="single" w:sz="4" w:space="0" w:color="auto"/>
            </w:tcBorders>
            <w:vAlign w:val="center"/>
            <w:hideMark/>
          </w:tcPr>
          <w:p w:rsidR="00E45820" w:rsidRPr="00E45820" w:rsidRDefault="00E45820" w:rsidP="00E45820">
            <w:pPr>
              <w:pStyle w:val="BasicParagraph"/>
              <w:spacing w:line="240" w:lineRule="auto"/>
              <w:jc w:val="center"/>
            </w:pPr>
            <w:r w:rsidRPr="00E45820">
              <w:t>4.2 years</w:t>
            </w:r>
          </w:p>
        </w:tc>
        <w:tc>
          <w:tcPr>
            <w:tcW w:w="1260" w:type="dxa"/>
            <w:tcBorders>
              <w:top w:val="single" w:sz="4" w:space="0" w:color="auto"/>
              <w:left w:val="single" w:sz="4" w:space="0" w:color="auto"/>
              <w:bottom w:val="single" w:sz="4" w:space="0" w:color="auto"/>
              <w:right w:val="single" w:sz="4" w:space="0" w:color="auto"/>
            </w:tcBorders>
            <w:vAlign w:val="center"/>
            <w:hideMark/>
          </w:tcPr>
          <w:p w:rsidR="00E45820" w:rsidRPr="00E45820" w:rsidRDefault="00E45820" w:rsidP="00E45820">
            <w:pPr>
              <w:pStyle w:val="BasicParagraph"/>
              <w:spacing w:line="240" w:lineRule="auto"/>
              <w:jc w:val="center"/>
            </w:pPr>
            <w:r w:rsidRPr="00E45820">
              <w:t>4.4 years</w:t>
            </w:r>
          </w:p>
        </w:tc>
        <w:tc>
          <w:tcPr>
            <w:tcW w:w="1350" w:type="dxa"/>
            <w:tcBorders>
              <w:top w:val="single" w:sz="4" w:space="0" w:color="auto"/>
              <w:left w:val="single" w:sz="4" w:space="0" w:color="auto"/>
              <w:bottom w:val="single" w:sz="4" w:space="0" w:color="auto"/>
              <w:right w:val="single" w:sz="4" w:space="0" w:color="auto"/>
            </w:tcBorders>
            <w:vAlign w:val="center"/>
            <w:hideMark/>
          </w:tcPr>
          <w:p w:rsidR="00E45820" w:rsidRPr="00E45820" w:rsidRDefault="00E45820" w:rsidP="00E45820">
            <w:pPr>
              <w:pStyle w:val="BasicParagraph"/>
              <w:spacing w:line="240" w:lineRule="auto"/>
              <w:jc w:val="center"/>
            </w:pPr>
            <w:r w:rsidRPr="00E45820">
              <w:t>4.0 years</w:t>
            </w:r>
          </w:p>
        </w:tc>
      </w:tr>
      <w:tr w:rsidR="00E45820" w:rsidTr="00E45820">
        <w:trPr>
          <w:jc w:val="center"/>
        </w:trPr>
        <w:tc>
          <w:tcPr>
            <w:tcW w:w="4352" w:type="dxa"/>
            <w:tcBorders>
              <w:top w:val="single" w:sz="4" w:space="0" w:color="auto"/>
              <w:left w:val="single" w:sz="4" w:space="0" w:color="auto"/>
              <w:bottom w:val="single" w:sz="4" w:space="0" w:color="auto"/>
              <w:right w:val="single" w:sz="4" w:space="0" w:color="auto"/>
            </w:tcBorders>
            <w:hideMark/>
          </w:tcPr>
          <w:p w:rsidR="00E45820" w:rsidRPr="00E45820" w:rsidRDefault="00E45820" w:rsidP="00E45820">
            <w:pPr>
              <w:pStyle w:val="BasicParagraph"/>
              <w:spacing w:line="240" w:lineRule="auto"/>
            </w:pPr>
            <w:r w:rsidRPr="00E45820">
              <w:t>VR Counseling and Guidance</w:t>
            </w:r>
          </w:p>
        </w:tc>
        <w:tc>
          <w:tcPr>
            <w:tcW w:w="1260" w:type="dxa"/>
            <w:tcBorders>
              <w:top w:val="single" w:sz="4" w:space="0" w:color="auto"/>
              <w:left w:val="single" w:sz="4" w:space="0" w:color="auto"/>
              <w:bottom w:val="single" w:sz="4" w:space="0" w:color="auto"/>
              <w:right w:val="single" w:sz="4" w:space="0" w:color="auto"/>
            </w:tcBorders>
            <w:vAlign w:val="center"/>
            <w:hideMark/>
          </w:tcPr>
          <w:p w:rsidR="00E45820" w:rsidRPr="00E45820" w:rsidRDefault="00E45820" w:rsidP="00E45820">
            <w:pPr>
              <w:pStyle w:val="BasicParagraph"/>
              <w:spacing w:line="240" w:lineRule="auto"/>
              <w:jc w:val="center"/>
            </w:pPr>
            <w:r w:rsidRPr="00E45820">
              <w:t>69.8%</w:t>
            </w:r>
          </w:p>
        </w:tc>
        <w:tc>
          <w:tcPr>
            <w:tcW w:w="1260" w:type="dxa"/>
            <w:tcBorders>
              <w:top w:val="single" w:sz="4" w:space="0" w:color="auto"/>
              <w:left w:val="single" w:sz="4" w:space="0" w:color="auto"/>
              <w:bottom w:val="single" w:sz="4" w:space="0" w:color="auto"/>
              <w:right w:val="single" w:sz="4" w:space="0" w:color="auto"/>
            </w:tcBorders>
            <w:vAlign w:val="center"/>
            <w:hideMark/>
          </w:tcPr>
          <w:p w:rsidR="00E45820" w:rsidRPr="00E45820" w:rsidRDefault="00E45820" w:rsidP="00E45820">
            <w:pPr>
              <w:pStyle w:val="BasicParagraph"/>
              <w:spacing w:line="240" w:lineRule="auto"/>
              <w:jc w:val="center"/>
            </w:pPr>
            <w:r w:rsidRPr="00E45820">
              <w:t>69.3%</w:t>
            </w:r>
          </w:p>
        </w:tc>
        <w:tc>
          <w:tcPr>
            <w:tcW w:w="1350" w:type="dxa"/>
            <w:tcBorders>
              <w:top w:val="single" w:sz="4" w:space="0" w:color="auto"/>
              <w:left w:val="single" w:sz="4" w:space="0" w:color="auto"/>
              <w:bottom w:val="single" w:sz="4" w:space="0" w:color="auto"/>
              <w:right w:val="single" w:sz="4" w:space="0" w:color="auto"/>
            </w:tcBorders>
            <w:vAlign w:val="center"/>
            <w:hideMark/>
          </w:tcPr>
          <w:p w:rsidR="00E45820" w:rsidRPr="00E45820" w:rsidRDefault="00E45820" w:rsidP="00E45820">
            <w:pPr>
              <w:pStyle w:val="BasicParagraph"/>
              <w:spacing w:line="240" w:lineRule="auto"/>
              <w:jc w:val="center"/>
            </w:pPr>
            <w:r w:rsidRPr="00E45820">
              <w:t>67.6%</w:t>
            </w:r>
          </w:p>
        </w:tc>
      </w:tr>
      <w:tr w:rsidR="00E45820" w:rsidTr="00E45820">
        <w:trPr>
          <w:jc w:val="center"/>
        </w:trPr>
        <w:tc>
          <w:tcPr>
            <w:tcW w:w="4352" w:type="dxa"/>
            <w:tcBorders>
              <w:top w:val="single" w:sz="4" w:space="0" w:color="auto"/>
              <w:left w:val="single" w:sz="4" w:space="0" w:color="auto"/>
              <w:bottom w:val="single" w:sz="4" w:space="0" w:color="auto"/>
              <w:right w:val="single" w:sz="4" w:space="0" w:color="auto"/>
            </w:tcBorders>
            <w:hideMark/>
          </w:tcPr>
          <w:p w:rsidR="00E45820" w:rsidRPr="00E45820" w:rsidRDefault="00E45820" w:rsidP="00E45820">
            <w:pPr>
              <w:pStyle w:val="BasicParagraph"/>
              <w:spacing w:line="240" w:lineRule="auto"/>
            </w:pPr>
            <w:r w:rsidRPr="00E45820">
              <w:t>Assessment</w:t>
            </w:r>
          </w:p>
        </w:tc>
        <w:tc>
          <w:tcPr>
            <w:tcW w:w="1260" w:type="dxa"/>
            <w:tcBorders>
              <w:top w:val="single" w:sz="4" w:space="0" w:color="auto"/>
              <w:left w:val="single" w:sz="4" w:space="0" w:color="auto"/>
              <w:bottom w:val="single" w:sz="4" w:space="0" w:color="auto"/>
              <w:right w:val="single" w:sz="4" w:space="0" w:color="auto"/>
            </w:tcBorders>
            <w:vAlign w:val="center"/>
            <w:hideMark/>
          </w:tcPr>
          <w:p w:rsidR="00E45820" w:rsidRPr="00E45820" w:rsidRDefault="00E45820" w:rsidP="00E45820">
            <w:pPr>
              <w:pStyle w:val="BasicParagraph"/>
              <w:spacing w:line="240" w:lineRule="auto"/>
              <w:jc w:val="center"/>
            </w:pPr>
            <w:r w:rsidRPr="00E45820">
              <w:t>68.7%</w:t>
            </w:r>
          </w:p>
        </w:tc>
        <w:tc>
          <w:tcPr>
            <w:tcW w:w="1260" w:type="dxa"/>
            <w:tcBorders>
              <w:top w:val="single" w:sz="4" w:space="0" w:color="auto"/>
              <w:left w:val="single" w:sz="4" w:space="0" w:color="auto"/>
              <w:bottom w:val="single" w:sz="4" w:space="0" w:color="auto"/>
              <w:right w:val="single" w:sz="4" w:space="0" w:color="auto"/>
            </w:tcBorders>
            <w:vAlign w:val="center"/>
            <w:hideMark/>
          </w:tcPr>
          <w:p w:rsidR="00E45820" w:rsidRPr="00E45820" w:rsidRDefault="00E45820" w:rsidP="00E45820">
            <w:pPr>
              <w:pStyle w:val="BasicParagraph"/>
              <w:spacing w:line="240" w:lineRule="auto"/>
              <w:jc w:val="center"/>
            </w:pPr>
            <w:r w:rsidRPr="00E45820">
              <w:t>65.7%</w:t>
            </w:r>
          </w:p>
        </w:tc>
        <w:tc>
          <w:tcPr>
            <w:tcW w:w="1350" w:type="dxa"/>
            <w:tcBorders>
              <w:top w:val="single" w:sz="4" w:space="0" w:color="auto"/>
              <w:left w:val="single" w:sz="4" w:space="0" w:color="auto"/>
              <w:bottom w:val="single" w:sz="4" w:space="0" w:color="auto"/>
              <w:right w:val="single" w:sz="4" w:space="0" w:color="auto"/>
            </w:tcBorders>
            <w:vAlign w:val="center"/>
            <w:hideMark/>
          </w:tcPr>
          <w:p w:rsidR="00E45820" w:rsidRPr="00E45820" w:rsidRDefault="00E45820" w:rsidP="00E45820">
            <w:pPr>
              <w:pStyle w:val="BasicParagraph"/>
              <w:spacing w:line="240" w:lineRule="auto"/>
              <w:jc w:val="center"/>
            </w:pPr>
            <w:r w:rsidRPr="00E45820">
              <w:t>64.3%</w:t>
            </w:r>
          </w:p>
        </w:tc>
      </w:tr>
      <w:tr w:rsidR="00E45820" w:rsidTr="00E45820">
        <w:trPr>
          <w:jc w:val="center"/>
        </w:trPr>
        <w:tc>
          <w:tcPr>
            <w:tcW w:w="4352" w:type="dxa"/>
            <w:tcBorders>
              <w:top w:val="single" w:sz="4" w:space="0" w:color="auto"/>
              <w:left w:val="single" w:sz="4" w:space="0" w:color="auto"/>
              <w:bottom w:val="single" w:sz="4" w:space="0" w:color="auto"/>
              <w:right w:val="single" w:sz="4" w:space="0" w:color="auto"/>
            </w:tcBorders>
            <w:hideMark/>
          </w:tcPr>
          <w:p w:rsidR="00E45820" w:rsidRPr="00E45820" w:rsidRDefault="00E45820" w:rsidP="00E45820">
            <w:pPr>
              <w:pStyle w:val="BasicParagraph"/>
              <w:spacing w:line="240" w:lineRule="auto"/>
            </w:pPr>
            <w:r w:rsidRPr="00E45820">
              <w:t>College or University Training</w:t>
            </w:r>
          </w:p>
        </w:tc>
        <w:tc>
          <w:tcPr>
            <w:tcW w:w="1260" w:type="dxa"/>
            <w:tcBorders>
              <w:top w:val="single" w:sz="4" w:space="0" w:color="auto"/>
              <w:left w:val="single" w:sz="4" w:space="0" w:color="auto"/>
              <w:bottom w:val="single" w:sz="4" w:space="0" w:color="auto"/>
              <w:right w:val="single" w:sz="4" w:space="0" w:color="auto"/>
            </w:tcBorders>
            <w:vAlign w:val="center"/>
            <w:hideMark/>
          </w:tcPr>
          <w:p w:rsidR="00E45820" w:rsidRPr="00E45820" w:rsidRDefault="00E45820" w:rsidP="00E45820">
            <w:pPr>
              <w:pStyle w:val="BasicParagraph"/>
              <w:spacing w:line="240" w:lineRule="auto"/>
              <w:jc w:val="center"/>
            </w:pPr>
            <w:r w:rsidRPr="00E45820">
              <w:t>48.3%</w:t>
            </w:r>
          </w:p>
        </w:tc>
        <w:tc>
          <w:tcPr>
            <w:tcW w:w="1260" w:type="dxa"/>
            <w:tcBorders>
              <w:top w:val="single" w:sz="4" w:space="0" w:color="auto"/>
              <w:left w:val="single" w:sz="4" w:space="0" w:color="auto"/>
              <w:bottom w:val="single" w:sz="4" w:space="0" w:color="auto"/>
              <w:right w:val="single" w:sz="4" w:space="0" w:color="auto"/>
            </w:tcBorders>
            <w:vAlign w:val="center"/>
            <w:hideMark/>
          </w:tcPr>
          <w:p w:rsidR="00E45820" w:rsidRPr="00E45820" w:rsidRDefault="00E45820" w:rsidP="00E45820">
            <w:pPr>
              <w:pStyle w:val="BasicParagraph"/>
              <w:spacing w:line="240" w:lineRule="auto"/>
              <w:jc w:val="center"/>
            </w:pPr>
            <w:r w:rsidRPr="00E45820">
              <w:t>49.59%</w:t>
            </w:r>
          </w:p>
        </w:tc>
        <w:tc>
          <w:tcPr>
            <w:tcW w:w="1350" w:type="dxa"/>
            <w:tcBorders>
              <w:top w:val="single" w:sz="4" w:space="0" w:color="auto"/>
              <w:left w:val="single" w:sz="4" w:space="0" w:color="auto"/>
              <w:bottom w:val="single" w:sz="4" w:space="0" w:color="auto"/>
              <w:right w:val="single" w:sz="4" w:space="0" w:color="auto"/>
            </w:tcBorders>
            <w:vAlign w:val="center"/>
            <w:hideMark/>
          </w:tcPr>
          <w:p w:rsidR="00E45820" w:rsidRPr="00E45820" w:rsidRDefault="00E45820" w:rsidP="00E45820">
            <w:pPr>
              <w:pStyle w:val="BasicParagraph"/>
              <w:spacing w:line="240" w:lineRule="auto"/>
              <w:jc w:val="center"/>
            </w:pPr>
            <w:r w:rsidRPr="00E45820">
              <w:t>48.0%</w:t>
            </w:r>
          </w:p>
        </w:tc>
      </w:tr>
      <w:tr w:rsidR="00E45820" w:rsidTr="00E45820">
        <w:trPr>
          <w:jc w:val="center"/>
        </w:trPr>
        <w:tc>
          <w:tcPr>
            <w:tcW w:w="4352" w:type="dxa"/>
            <w:tcBorders>
              <w:top w:val="single" w:sz="4" w:space="0" w:color="auto"/>
              <w:left w:val="single" w:sz="4" w:space="0" w:color="auto"/>
              <w:bottom w:val="single" w:sz="4" w:space="0" w:color="auto"/>
              <w:right w:val="single" w:sz="4" w:space="0" w:color="auto"/>
            </w:tcBorders>
            <w:hideMark/>
          </w:tcPr>
          <w:p w:rsidR="00E45820" w:rsidRPr="00E45820" w:rsidRDefault="00E45820" w:rsidP="00E45820">
            <w:pPr>
              <w:pStyle w:val="BasicParagraph"/>
              <w:spacing w:line="240" w:lineRule="auto"/>
            </w:pPr>
            <w:r w:rsidRPr="00E45820">
              <w:t>Job Placement Assistance</w:t>
            </w:r>
          </w:p>
        </w:tc>
        <w:tc>
          <w:tcPr>
            <w:tcW w:w="1260" w:type="dxa"/>
            <w:tcBorders>
              <w:top w:val="single" w:sz="4" w:space="0" w:color="auto"/>
              <w:left w:val="single" w:sz="4" w:space="0" w:color="auto"/>
              <w:bottom w:val="single" w:sz="4" w:space="0" w:color="auto"/>
              <w:right w:val="single" w:sz="4" w:space="0" w:color="auto"/>
            </w:tcBorders>
            <w:vAlign w:val="center"/>
            <w:hideMark/>
          </w:tcPr>
          <w:p w:rsidR="00E45820" w:rsidRPr="00E45820" w:rsidRDefault="00E45820" w:rsidP="00E45820">
            <w:pPr>
              <w:pStyle w:val="BasicParagraph"/>
              <w:spacing w:line="240" w:lineRule="auto"/>
              <w:jc w:val="center"/>
            </w:pPr>
            <w:r w:rsidRPr="00E45820">
              <w:t>40.1%</w:t>
            </w:r>
          </w:p>
        </w:tc>
        <w:tc>
          <w:tcPr>
            <w:tcW w:w="1260" w:type="dxa"/>
            <w:tcBorders>
              <w:top w:val="single" w:sz="4" w:space="0" w:color="auto"/>
              <w:left w:val="single" w:sz="4" w:space="0" w:color="auto"/>
              <w:bottom w:val="single" w:sz="4" w:space="0" w:color="auto"/>
              <w:right w:val="single" w:sz="4" w:space="0" w:color="auto"/>
            </w:tcBorders>
            <w:vAlign w:val="center"/>
            <w:hideMark/>
          </w:tcPr>
          <w:p w:rsidR="00E45820" w:rsidRPr="00E45820" w:rsidRDefault="00E45820" w:rsidP="00E45820">
            <w:pPr>
              <w:pStyle w:val="BasicParagraph"/>
              <w:spacing w:line="240" w:lineRule="auto"/>
              <w:jc w:val="center"/>
            </w:pPr>
            <w:r w:rsidRPr="00E45820">
              <w:t>38.8%</w:t>
            </w:r>
          </w:p>
        </w:tc>
        <w:tc>
          <w:tcPr>
            <w:tcW w:w="1350" w:type="dxa"/>
            <w:tcBorders>
              <w:top w:val="single" w:sz="4" w:space="0" w:color="auto"/>
              <w:left w:val="single" w:sz="4" w:space="0" w:color="auto"/>
              <w:bottom w:val="single" w:sz="4" w:space="0" w:color="auto"/>
              <w:right w:val="single" w:sz="4" w:space="0" w:color="auto"/>
            </w:tcBorders>
            <w:vAlign w:val="center"/>
            <w:hideMark/>
          </w:tcPr>
          <w:p w:rsidR="00E45820" w:rsidRPr="00E45820" w:rsidRDefault="00E45820" w:rsidP="00E45820">
            <w:pPr>
              <w:pStyle w:val="BasicParagraph"/>
              <w:spacing w:line="240" w:lineRule="auto"/>
              <w:jc w:val="center"/>
            </w:pPr>
            <w:r w:rsidRPr="00E45820">
              <w:t>41.8%</w:t>
            </w:r>
          </w:p>
        </w:tc>
      </w:tr>
      <w:tr w:rsidR="00E45820" w:rsidTr="00E45820">
        <w:trPr>
          <w:jc w:val="center"/>
        </w:trPr>
        <w:tc>
          <w:tcPr>
            <w:tcW w:w="4352" w:type="dxa"/>
            <w:tcBorders>
              <w:top w:val="single" w:sz="4" w:space="0" w:color="auto"/>
              <w:left w:val="single" w:sz="4" w:space="0" w:color="auto"/>
              <w:bottom w:val="single" w:sz="4" w:space="0" w:color="auto"/>
              <w:right w:val="single" w:sz="4" w:space="0" w:color="auto"/>
            </w:tcBorders>
            <w:hideMark/>
          </w:tcPr>
          <w:p w:rsidR="00E45820" w:rsidRPr="00E45820" w:rsidRDefault="00E45820" w:rsidP="00E45820">
            <w:pPr>
              <w:pStyle w:val="BasicParagraph"/>
              <w:spacing w:line="240" w:lineRule="auto"/>
            </w:pPr>
            <w:r w:rsidRPr="00E45820">
              <w:t>Diagnosis and Treatment</w:t>
            </w:r>
          </w:p>
        </w:tc>
        <w:tc>
          <w:tcPr>
            <w:tcW w:w="1260" w:type="dxa"/>
            <w:tcBorders>
              <w:top w:val="single" w:sz="4" w:space="0" w:color="auto"/>
              <w:left w:val="single" w:sz="4" w:space="0" w:color="auto"/>
              <w:bottom w:val="single" w:sz="4" w:space="0" w:color="auto"/>
              <w:right w:val="single" w:sz="4" w:space="0" w:color="auto"/>
            </w:tcBorders>
            <w:vAlign w:val="center"/>
            <w:hideMark/>
          </w:tcPr>
          <w:p w:rsidR="00E45820" w:rsidRPr="00E45820" w:rsidRDefault="00E45820" w:rsidP="00E45820">
            <w:pPr>
              <w:pStyle w:val="BasicParagraph"/>
              <w:spacing w:line="240" w:lineRule="auto"/>
              <w:jc w:val="center"/>
            </w:pPr>
            <w:r w:rsidRPr="00E45820">
              <w:t>38.3%</w:t>
            </w:r>
          </w:p>
        </w:tc>
        <w:tc>
          <w:tcPr>
            <w:tcW w:w="1260" w:type="dxa"/>
            <w:tcBorders>
              <w:top w:val="single" w:sz="4" w:space="0" w:color="auto"/>
              <w:left w:val="single" w:sz="4" w:space="0" w:color="auto"/>
              <w:bottom w:val="single" w:sz="4" w:space="0" w:color="auto"/>
              <w:right w:val="single" w:sz="4" w:space="0" w:color="auto"/>
            </w:tcBorders>
            <w:vAlign w:val="center"/>
            <w:hideMark/>
          </w:tcPr>
          <w:p w:rsidR="00E45820" w:rsidRPr="00E45820" w:rsidRDefault="00E45820" w:rsidP="00E45820">
            <w:pPr>
              <w:pStyle w:val="BasicParagraph"/>
              <w:spacing w:line="240" w:lineRule="auto"/>
              <w:jc w:val="center"/>
            </w:pPr>
            <w:r w:rsidRPr="00E45820">
              <w:t>40.0%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E45820" w:rsidRPr="00E45820" w:rsidRDefault="00E45820" w:rsidP="00E45820">
            <w:pPr>
              <w:pStyle w:val="BasicParagraph"/>
              <w:spacing w:line="240" w:lineRule="auto"/>
              <w:jc w:val="center"/>
            </w:pPr>
            <w:r w:rsidRPr="00E45820">
              <w:t>36.5%</w:t>
            </w:r>
          </w:p>
        </w:tc>
      </w:tr>
      <w:tr w:rsidR="00E45820" w:rsidTr="00E45820">
        <w:trPr>
          <w:jc w:val="center"/>
        </w:trPr>
        <w:tc>
          <w:tcPr>
            <w:tcW w:w="4352" w:type="dxa"/>
            <w:tcBorders>
              <w:top w:val="single" w:sz="4" w:space="0" w:color="auto"/>
              <w:left w:val="single" w:sz="4" w:space="0" w:color="auto"/>
              <w:bottom w:val="single" w:sz="4" w:space="0" w:color="auto"/>
              <w:right w:val="single" w:sz="4" w:space="0" w:color="auto"/>
            </w:tcBorders>
            <w:hideMark/>
          </w:tcPr>
          <w:p w:rsidR="00E45820" w:rsidRPr="00E45820" w:rsidRDefault="00E45820" w:rsidP="00E45820">
            <w:pPr>
              <w:pStyle w:val="BasicParagraph"/>
              <w:spacing w:line="240" w:lineRule="auto"/>
            </w:pPr>
            <w:r w:rsidRPr="00E45820">
              <w:t>Other Services</w:t>
            </w:r>
          </w:p>
        </w:tc>
        <w:tc>
          <w:tcPr>
            <w:tcW w:w="1260" w:type="dxa"/>
            <w:tcBorders>
              <w:top w:val="single" w:sz="4" w:space="0" w:color="auto"/>
              <w:left w:val="single" w:sz="4" w:space="0" w:color="auto"/>
              <w:bottom w:val="single" w:sz="4" w:space="0" w:color="auto"/>
              <w:right w:val="single" w:sz="4" w:space="0" w:color="auto"/>
            </w:tcBorders>
            <w:vAlign w:val="center"/>
            <w:hideMark/>
          </w:tcPr>
          <w:p w:rsidR="00E45820" w:rsidRPr="00E45820" w:rsidRDefault="00E45820" w:rsidP="00E45820">
            <w:pPr>
              <w:pStyle w:val="BasicParagraph"/>
              <w:spacing w:line="240" w:lineRule="auto"/>
              <w:jc w:val="center"/>
            </w:pPr>
            <w:r w:rsidRPr="00E45820">
              <w:t>33.3%</w:t>
            </w:r>
          </w:p>
        </w:tc>
        <w:tc>
          <w:tcPr>
            <w:tcW w:w="1260" w:type="dxa"/>
            <w:tcBorders>
              <w:top w:val="single" w:sz="4" w:space="0" w:color="auto"/>
              <w:left w:val="single" w:sz="4" w:space="0" w:color="auto"/>
              <w:bottom w:val="single" w:sz="4" w:space="0" w:color="auto"/>
              <w:right w:val="single" w:sz="4" w:space="0" w:color="auto"/>
            </w:tcBorders>
            <w:vAlign w:val="center"/>
            <w:hideMark/>
          </w:tcPr>
          <w:p w:rsidR="00E45820" w:rsidRPr="00E45820" w:rsidRDefault="00E45820" w:rsidP="00E45820">
            <w:pPr>
              <w:pStyle w:val="BasicParagraph"/>
              <w:spacing w:line="240" w:lineRule="auto"/>
              <w:jc w:val="center"/>
            </w:pPr>
            <w:r w:rsidRPr="00E45820">
              <w:t>33.3%</w:t>
            </w:r>
          </w:p>
        </w:tc>
        <w:tc>
          <w:tcPr>
            <w:tcW w:w="1350" w:type="dxa"/>
            <w:tcBorders>
              <w:top w:val="single" w:sz="4" w:space="0" w:color="auto"/>
              <w:left w:val="single" w:sz="4" w:space="0" w:color="auto"/>
              <w:bottom w:val="single" w:sz="4" w:space="0" w:color="auto"/>
              <w:right w:val="single" w:sz="4" w:space="0" w:color="auto"/>
            </w:tcBorders>
            <w:vAlign w:val="center"/>
            <w:hideMark/>
          </w:tcPr>
          <w:p w:rsidR="00E45820" w:rsidRPr="00E45820" w:rsidRDefault="00E45820" w:rsidP="00E45820">
            <w:pPr>
              <w:pStyle w:val="BasicParagraph"/>
              <w:spacing w:line="240" w:lineRule="auto"/>
              <w:jc w:val="center"/>
            </w:pPr>
            <w:r w:rsidRPr="00E45820">
              <w:t>33.6%</w:t>
            </w:r>
          </w:p>
        </w:tc>
      </w:tr>
      <w:tr w:rsidR="00E45820" w:rsidTr="00E45820">
        <w:trPr>
          <w:jc w:val="center"/>
        </w:trPr>
        <w:tc>
          <w:tcPr>
            <w:tcW w:w="4352" w:type="dxa"/>
            <w:tcBorders>
              <w:top w:val="single" w:sz="4" w:space="0" w:color="auto"/>
              <w:left w:val="single" w:sz="4" w:space="0" w:color="auto"/>
              <w:bottom w:val="single" w:sz="4" w:space="0" w:color="auto"/>
              <w:right w:val="single" w:sz="4" w:space="0" w:color="auto"/>
            </w:tcBorders>
          </w:tcPr>
          <w:p w:rsidR="00E45820" w:rsidRPr="00E45820" w:rsidRDefault="00E45820" w:rsidP="00E45820">
            <w:pPr>
              <w:pStyle w:val="BasicParagraph"/>
              <w:spacing w:line="240" w:lineRule="auto"/>
            </w:pPr>
            <w:r w:rsidRPr="00E45820">
              <w:t>Transportation</w:t>
            </w:r>
          </w:p>
        </w:tc>
        <w:tc>
          <w:tcPr>
            <w:tcW w:w="1260" w:type="dxa"/>
            <w:tcBorders>
              <w:top w:val="single" w:sz="4" w:space="0" w:color="auto"/>
              <w:left w:val="single" w:sz="4" w:space="0" w:color="auto"/>
              <w:bottom w:val="single" w:sz="4" w:space="0" w:color="auto"/>
              <w:right w:val="single" w:sz="4" w:space="0" w:color="auto"/>
            </w:tcBorders>
            <w:vAlign w:val="center"/>
          </w:tcPr>
          <w:p w:rsidR="00E45820" w:rsidRPr="00E45820" w:rsidRDefault="00E45820" w:rsidP="00E45820">
            <w:pPr>
              <w:pStyle w:val="BasicParagraph"/>
              <w:spacing w:line="240" w:lineRule="auto"/>
              <w:jc w:val="center"/>
            </w:pPr>
            <w:r w:rsidRPr="00E45820">
              <w:t>31.2%</w:t>
            </w:r>
          </w:p>
        </w:tc>
        <w:tc>
          <w:tcPr>
            <w:tcW w:w="1260" w:type="dxa"/>
            <w:tcBorders>
              <w:top w:val="single" w:sz="4" w:space="0" w:color="auto"/>
              <w:left w:val="single" w:sz="4" w:space="0" w:color="auto"/>
              <w:bottom w:val="single" w:sz="4" w:space="0" w:color="auto"/>
              <w:right w:val="single" w:sz="4" w:space="0" w:color="auto"/>
            </w:tcBorders>
            <w:vAlign w:val="center"/>
          </w:tcPr>
          <w:p w:rsidR="00E45820" w:rsidRPr="00E45820" w:rsidRDefault="00E45820" w:rsidP="00E45820">
            <w:pPr>
              <w:pStyle w:val="BasicParagraph"/>
              <w:spacing w:line="240" w:lineRule="auto"/>
              <w:jc w:val="center"/>
            </w:pPr>
            <w:r w:rsidRPr="00E45820">
              <w:t>31.2%</w:t>
            </w:r>
          </w:p>
        </w:tc>
        <w:tc>
          <w:tcPr>
            <w:tcW w:w="1350" w:type="dxa"/>
            <w:tcBorders>
              <w:top w:val="single" w:sz="4" w:space="0" w:color="auto"/>
              <w:left w:val="single" w:sz="4" w:space="0" w:color="auto"/>
              <w:bottom w:val="single" w:sz="4" w:space="0" w:color="auto"/>
              <w:right w:val="single" w:sz="4" w:space="0" w:color="auto"/>
            </w:tcBorders>
            <w:vAlign w:val="center"/>
          </w:tcPr>
          <w:p w:rsidR="00E45820" w:rsidRPr="00E45820" w:rsidRDefault="00E45820" w:rsidP="00E45820">
            <w:pPr>
              <w:pStyle w:val="BasicParagraph"/>
              <w:spacing w:line="240" w:lineRule="auto"/>
              <w:jc w:val="center"/>
            </w:pPr>
            <w:r w:rsidRPr="00E45820">
              <w:t>31.5%</w:t>
            </w:r>
          </w:p>
        </w:tc>
      </w:tr>
      <w:tr w:rsidR="00E45820" w:rsidTr="00E45820">
        <w:trPr>
          <w:jc w:val="center"/>
        </w:trPr>
        <w:tc>
          <w:tcPr>
            <w:tcW w:w="4352" w:type="dxa"/>
            <w:tcBorders>
              <w:top w:val="single" w:sz="4" w:space="0" w:color="auto"/>
              <w:left w:val="single" w:sz="4" w:space="0" w:color="auto"/>
              <w:bottom w:val="single" w:sz="4" w:space="0" w:color="auto"/>
              <w:right w:val="single" w:sz="4" w:space="0" w:color="auto"/>
            </w:tcBorders>
          </w:tcPr>
          <w:p w:rsidR="00E45820" w:rsidRPr="00E45820" w:rsidRDefault="00E45820" w:rsidP="00E45820">
            <w:pPr>
              <w:pStyle w:val="BasicParagraph"/>
              <w:spacing w:line="240" w:lineRule="auto"/>
            </w:pPr>
            <w:r w:rsidRPr="00E45820">
              <w:t>Job Search Assistance</w:t>
            </w:r>
          </w:p>
        </w:tc>
        <w:tc>
          <w:tcPr>
            <w:tcW w:w="1260" w:type="dxa"/>
            <w:tcBorders>
              <w:top w:val="single" w:sz="4" w:space="0" w:color="auto"/>
              <w:left w:val="single" w:sz="4" w:space="0" w:color="auto"/>
              <w:bottom w:val="single" w:sz="4" w:space="0" w:color="auto"/>
              <w:right w:val="single" w:sz="4" w:space="0" w:color="auto"/>
            </w:tcBorders>
            <w:vAlign w:val="center"/>
          </w:tcPr>
          <w:p w:rsidR="00E45820" w:rsidRPr="00E45820" w:rsidRDefault="00E45820" w:rsidP="00E45820">
            <w:pPr>
              <w:pStyle w:val="BasicParagraph"/>
              <w:spacing w:line="240" w:lineRule="auto"/>
              <w:jc w:val="center"/>
            </w:pPr>
            <w:r w:rsidRPr="00E45820">
              <w:t>28.1%</w:t>
            </w:r>
          </w:p>
        </w:tc>
        <w:tc>
          <w:tcPr>
            <w:tcW w:w="1260" w:type="dxa"/>
            <w:tcBorders>
              <w:top w:val="single" w:sz="4" w:space="0" w:color="auto"/>
              <w:left w:val="single" w:sz="4" w:space="0" w:color="auto"/>
              <w:bottom w:val="single" w:sz="4" w:space="0" w:color="auto"/>
              <w:right w:val="single" w:sz="4" w:space="0" w:color="auto"/>
            </w:tcBorders>
            <w:vAlign w:val="center"/>
          </w:tcPr>
          <w:p w:rsidR="00E45820" w:rsidRPr="00E45820" w:rsidRDefault="00E45820" w:rsidP="00E45820">
            <w:pPr>
              <w:pStyle w:val="BasicParagraph"/>
              <w:spacing w:line="240" w:lineRule="auto"/>
              <w:jc w:val="center"/>
            </w:pPr>
            <w:r w:rsidRPr="00E45820">
              <w:t>28.7%</w:t>
            </w:r>
          </w:p>
        </w:tc>
        <w:tc>
          <w:tcPr>
            <w:tcW w:w="1350" w:type="dxa"/>
            <w:tcBorders>
              <w:top w:val="single" w:sz="4" w:space="0" w:color="auto"/>
              <w:left w:val="single" w:sz="4" w:space="0" w:color="auto"/>
              <w:bottom w:val="single" w:sz="4" w:space="0" w:color="auto"/>
              <w:right w:val="single" w:sz="4" w:space="0" w:color="auto"/>
            </w:tcBorders>
            <w:vAlign w:val="center"/>
          </w:tcPr>
          <w:p w:rsidR="00E45820" w:rsidRPr="00E45820" w:rsidRDefault="00E45820" w:rsidP="00E45820">
            <w:pPr>
              <w:pStyle w:val="BasicParagraph"/>
              <w:spacing w:line="240" w:lineRule="auto"/>
              <w:jc w:val="center"/>
            </w:pPr>
            <w:r w:rsidRPr="00E45820">
              <w:t>30.0%</w:t>
            </w:r>
          </w:p>
        </w:tc>
      </w:tr>
      <w:tr w:rsidR="00E45820" w:rsidTr="00E45820">
        <w:trPr>
          <w:jc w:val="center"/>
        </w:trPr>
        <w:tc>
          <w:tcPr>
            <w:tcW w:w="4352" w:type="dxa"/>
            <w:tcBorders>
              <w:top w:val="single" w:sz="4" w:space="0" w:color="auto"/>
              <w:left w:val="single" w:sz="4" w:space="0" w:color="auto"/>
              <w:bottom w:val="single" w:sz="4" w:space="0" w:color="auto"/>
              <w:right w:val="single" w:sz="4" w:space="0" w:color="auto"/>
            </w:tcBorders>
          </w:tcPr>
          <w:p w:rsidR="00E45820" w:rsidRPr="00E45820" w:rsidRDefault="00E45820" w:rsidP="00E45820">
            <w:pPr>
              <w:pStyle w:val="BasicParagraph"/>
              <w:spacing w:line="240" w:lineRule="auto"/>
            </w:pPr>
            <w:r w:rsidRPr="00E45820">
              <w:t xml:space="preserve">Information and Referral </w:t>
            </w:r>
          </w:p>
        </w:tc>
        <w:tc>
          <w:tcPr>
            <w:tcW w:w="1260" w:type="dxa"/>
            <w:tcBorders>
              <w:top w:val="single" w:sz="4" w:space="0" w:color="auto"/>
              <w:left w:val="single" w:sz="4" w:space="0" w:color="auto"/>
              <w:bottom w:val="single" w:sz="4" w:space="0" w:color="auto"/>
              <w:right w:val="single" w:sz="4" w:space="0" w:color="auto"/>
            </w:tcBorders>
            <w:vAlign w:val="center"/>
          </w:tcPr>
          <w:p w:rsidR="00E45820" w:rsidRPr="00E45820" w:rsidRDefault="00E45820" w:rsidP="00E45820">
            <w:pPr>
              <w:pStyle w:val="BasicParagraph"/>
              <w:spacing w:line="240" w:lineRule="auto"/>
              <w:jc w:val="center"/>
            </w:pPr>
            <w:r w:rsidRPr="00E45820">
              <w:t>21.5%</w:t>
            </w:r>
          </w:p>
        </w:tc>
        <w:tc>
          <w:tcPr>
            <w:tcW w:w="1260" w:type="dxa"/>
            <w:tcBorders>
              <w:top w:val="single" w:sz="4" w:space="0" w:color="auto"/>
              <w:left w:val="single" w:sz="4" w:space="0" w:color="auto"/>
              <w:bottom w:val="single" w:sz="4" w:space="0" w:color="auto"/>
              <w:right w:val="single" w:sz="4" w:space="0" w:color="auto"/>
            </w:tcBorders>
            <w:vAlign w:val="center"/>
          </w:tcPr>
          <w:p w:rsidR="00E45820" w:rsidRPr="00E45820" w:rsidRDefault="00E45820" w:rsidP="00E45820">
            <w:pPr>
              <w:pStyle w:val="BasicParagraph"/>
              <w:spacing w:line="240" w:lineRule="auto"/>
              <w:jc w:val="center"/>
            </w:pPr>
            <w:r w:rsidRPr="00E45820">
              <w:t>21.1%</w:t>
            </w:r>
          </w:p>
        </w:tc>
        <w:tc>
          <w:tcPr>
            <w:tcW w:w="1350" w:type="dxa"/>
            <w:tcBorders>
              <w:top w:val="single" w:sz="4" w:space="0" w:color="auto"/>
              <w:left w:val="single" w:sz="4" w:space="0" w:color="auto"/>
              <w:bottom w:val="single" w:sz="4" w:space="0" w:color="auto"/>
              <w:right w:val="single" w:sz="4" w:space="0" w:color="auto"/>
            </w:tcBorders>
            <w:vAlign w:val="center"/>
          </w:tcPr>
          <w:p w:rsidR="00E45820" w:rsidRPr="00E45820" w:rsidRDefault="00E45820" w:rsidP="00E45820">
            <w:pPr>
              <w:pStyle w:val="BasicParagraph"/>
              <w:spacing w:line="240" w:lineRule="auto"/>
              <w:jc w:val="center"/>
            </w:pPr>
            <w:r w:rsidRPr="00E45820">
              <w:t>24.2%</w:t>
            </w:r>
          </w:p>
        </w:tc>
      </w:tr>
      <w:tr w:rsidR="00E45820" w:rsidTr="00E45820">
        <w:trPr>
          <w:jc w:val="center"/>
        </w:trPr>
        <w:tc>
          <w:tcPr>
            <w:tcW w:w="4352" w:type="dxa"/>
            <w:tcBorders>
              <w:top w:val="single" w:sz="4" w:space="0" w:color="auto"/>
              <w:left w:val="single" w:sz="4" w:space="0" w:color="auto"/>
              <w:bottom w:val="single" w:sz="4" w:space="0" w:color="auto"/>
              <w:right w:val="single" w:sz="4" w:space="0" w:color="auto"/>
            </w:tcBorders>
          </w:tcPr>
          <w:p w:rsidR="00E45820" w:rsidRPr="00E45820" w:rsidRDefault="00E45820" w:rsidP="00E45820">
            <w:pPr>
              <w:pStyle w:val="BasicParagraph"/>
              <w:spacing w:line="240" w:lineRule="auto"/>
            </w:pPr>
            <w:r w:rsidRPr="00E45820">
              <w:t>Maintenance</w:t>
            </w:r>
          </w:p>
        </w:tc>
        <w:tc>
          <w:tcPr>
            <w:tcW w:w="1260" w:type="dxa"/>
            <w:tcBorders>
              <w:top w:val="single" w:sz="4" w:space="0" w:color="auto"/>
              <w:left w:val="single" w:sz="4" w:space="0" w:color="auto"/>
              <w:bottom w:val="single" w:sz="4" w:space="0" w:color="auto"/>
              <w:right w:val="single" w:sz="4" w:space="0" w:color="auto"/>
            </w:tcBorders>
            <w:vAlign w:val="center"/>
          </w:tcPr>
          <w:p w:rsidR="00E45820" w:rsidRPr="00E45820" w:rsidRDefault="00E45820" w:rsidP="00E45820">
            <w:pPr>
              <w:pStyle w:val="BasicParagraph"/>
              <w:spacing w:line="240" w:lineRule="auto"/>
              <w:jc w:val="center"/>
            </w:pPr>
            <w:r w:rsidRPr="00E45820">
              <w:t>21.2%</w:t>
            </w:r>
          </w:p>
        </w:tc>
        <w:tc>
          <w:tcPr>
            <w:tcW w:w="1260" w:type="dxa"/>
            <w:tcBorders>
              <w:top w:val="single" w:sz="4" w:space="0" w:color="auto"/>
              <w:left w:val="single" w:sz="4" w:space="0" w:color="auto"/>
              <w:bottom w:val="single" w:sz="4" w:space="0" w:color="auto"/>
              <w:right w:val="single" w:sz="4" w:space="0" w:color="auto"/>
            </w:tcBorders>
            <w:vAlign w:val="center"/>
          </w:tcPr>
          <w:p w:rsidR="00E45820" w:rsidRPr="00E45820" w:rsidRDefault="00E45820" w:rsidP="00E45820">
            <w:pPr>
              <w:pStyle w:val="BasicParagraph"/>
              <w:spacing w:line="240" w:lineRule="auto"/>
              <w:jc w:val="center"/>
            </w:pPr>
            <w:r w:rsidRPr="00E45820">
              <w:t>21.7%</w:t>
            </w:r>
          </w:p>
        </w:tc>
        <w:tc>
          <w:tcPr>
            <w:tcW w:w="1350" w:type="dxa"/>
            <w:tcBorders>
              <w:top w:val="single" w:sz="4" w:space="0" w:color="auto"/>
              <w:left w:val="single" w:sz="4" w:space="0" w:color="auto"/>
              <w:bottom w:val="single" w:sz="4" w:space="0" w:color="auto"/>
              <w:right w:val="single" w:sz="4" w:space="0" w:color="auto"/>
            </w:tcBorders>
            <w:vAlign w:val="center"/>
          </w:tcPr>
          <w:p w:rsidR="00E45820" w:rsidRPr="00E45820" w:rsidRDefault="00E45820" w:rsidP="00E45820">
            <w:pPr>
              <w:pStyle w:val="BasicParagraph"/>
              <w:spacing w:line="240" w:lineRule="auto"/>
              <w:jc w:val="center"/>
            </w:pPr>
            <w:r w:rsidRPr="00E45820">
              <w:t>20.4%</w:t>
            </w:r>
          </w:p>
        </w:tc>
      </w:tr>
      <w:tr w:rsidR="00E45820" w:rsidTr="00E45820">
        <w:trPr>
          <w:jc w:val="center"/>
        </w:trPr>
        <w:tc>
          <w:tcPr>
            <w:tcW w:w="4352" w:type="dxa"/>
            <w:tcBorders>
              <w:top w:val="single" w:sz="4" w:space="0" w:color="auto"/>
              <w:left w:val="single" w:sz="4" w:space="0" w:color="auto"/>
              <w:bottom w:val="single" w:sz="4" w:space="0" w:color="auto"/>
              <w:right w:val="single" w:sz="4" w:space="0" w:color="auto"/>
            </w:tcBorders>
          </w:tcPr>
          <w:p w:rsidR="00E45820" w:rsidRPr="00E45820" w:rsidRDefault="00E45820" w:rsidP="00E45820">
            <w:pPr>
              <w:pStyle w:val="BasicParagraph"/>
              <w:spacing w:line="240" w:lineRule="auto"/>
            </w:pPr>
            <w:r w:rsidRPr="00E45820">
              <w:t>Rehabilitation Technology</w:t>
            </w:r>
          </w:p>
        </w:tc>
        <w:tc>
          <w:tcPr>
            <w:tcW w:w="1260" w:type="dxa"/>
            <w:tcBorders>
              <w:top w:val="single" w:sz="4" w:space="0" w:color="auto"/>
              <w:left w:val="single" w:sz="4" w:space="0" w:color="auto"/>
              <w:bottom w:val="single" w:sz="4" w:space="0" w:color="auto"/>
              <w:right w:val="single" w:sz="4" w:space="0" w:color="auto"/>
            </w:tcBorders>
            <w:vAlign w:val="center"/>
          </w:tcPr>
          <w:p w:rsidR="00E45820" w:rsidRPr="00E45820" w:rsidRDefault="00E45820" w:rsidP="00E45820">
            <w:pPr>
              <w:pStyle w:val="BasicParagraph"/>
              <w:spacing w:line="240" w:lineRule="auto"/>
              <w:jc w:val="center"/>
            </w:pPr>
            <w:r w:rsidRPr="00E45820">
              <w:t>19.1%</w:t>
            </w:r>
          </w:p>
        </w:tc>
        <w:tc>
          <w:tcPr>
            <w:tcW w:w="1260" w:type="dxa"/>
            <w:tcBorders>
              <w:top w:val="single" w:sz="4" w:space="0" w:color="auto"/>
              <w:left w:val="single" w:sz="4" w:space="0" w:color="auto"/>
              <w:bottom w:val="single" w:sz="4" w:space="0" w:color="auto"/>
              <w:right w:val="single" w:sz="4" w:space="0" w:color="auto"/>
            </w:tcBorders>
            <w:vAlign w:val="center"/>
          </w:tcPr>
          <w:p w:rsidR="00E45820" w:rsidRPr="00E45820" w:rsidRDefault="00E45820" w:rsidP="00E45820">
            <w:pPr>
              <w:pStyle w:val="BasicParagraph"/>
              <w:spacing w:line="240" w:lineRule="auto"/>
              <w:jc w:val="center"/>
            </w:pPr>
            <w:r w:rsidRPr="00E45820">
              <w:t>29.7%</w:t>
            </w:r>
          </w:p>
        </w:tc>
        <w:tc>
          <w:tcPr>
            <w:tcW w:w="1350" w:type="dxa"/>
            <w:tcBorders>
              <w:top w:val="single" w:sz="4" w:space="0" w:color="auto"/>
              <w:left w:val="single" w:sz="4" w:space="0" w:color="auto"/>
              <w:bottom w:val="single" w:sz="4" w:space="0" w:color="auto"/>
              <w:right w:val="single" w:sz="4" w:space="0" w:color="auto"/>
            </w:tcBorders>
            <w:vAlign w:val="center"/>
          </w:tcPr>
          <w:p w:rsidR="00E45820" w:rsidRPr="00E45820" w:rsidRDefault="00E45820" w:rsidP="00E45820">
            <w:pPr>
              <w:pStyle w:val="BasicParagraph"/>
              <w:spacing w:line="240" w:lineRule="auto"/>
              <w:jc w:val="center"/>
            </w:pPr>
            <w:r w:rsidRPr="00E45820">
              <w:t>19.7%</w:t>
            </w:r>
          </w:p>
        </w:tc>
      </w:tr>
      <w:tr w:rsidR="00E45820" w:rsidTr="00E45820">
        <w:trPr>
          <w:jc w:val="center"/>
        </w:trPr>
        <w:tc>
          <w:tcPr>
            <w:tcW w:w="4352" w:type="dxa"/>
            <w:tcBorders>
              <w:top w:val="single" w:sz="4" w:space="0" w:color="auto"/>
              <w:left w:val="single" w:sz="4" w:space="0" w:color="auto"/>
              <w:bottom w:val="single" w:sz="4" w:space="0" w:color="auto"/>
              <w:right w:val="single" w:sz="4" w:space="0" w:color="auto"/>
            </w:tcBorders>
          </w:tcPr>
          <w:p w:rsidR="00E45820" w:rsidRPr="00E45820" w:rsidRDefault="00E45820" w:rsidP="00E45820">
            <w:pPr>
              <w:pStyle w:val="BasicParagraph"/>
              <w:spacing w:line="240" w:lineRule="auto"/>
            </w:pPr>
            <w:r w:rsidRPr="00E45820">
              <w:t>On-the-Job Supports</w:t>
            </w:r>
          </w:p>
        </w:tc>
        <w:tc>
          <w:tcPr>
            <w:tcW w:w="1260" w:type="dxa"/>
            <w:tcBorders>
              <w:top w:val="single" w:sz="4" w:space="0" w:color="auto"/>
              <w:left w:val="single" w:sz="4" w:space="0" w:color="auto"/>
              <w:bottom w:val="single" w:sz="4" w:space="0" w:color="auto"/>
              <w:right w:val="single" w:sz="4" w:space="0" w:color="auto"/>
            </w:tcBorders>
            <w:vAlign w:val="center"/>
          </w:tcPr>
          <w:p w:rsidR="00E45820" w:rsidRPr="00E45820" w:rsidRDefault="00E45820" w:rsidP="00E45820">
            <w:pPr>
              <w:pStyle w:val="BasicParagraph"/>
              <w:spacing w:line="240" w:lineRule="auto"/>
              <w:jc w:val="center"/>
            </w:pPr>
            <w:r w:rsidRPr="00E45820">
              <w:t>18.5%</w:t>
            </w:r>
          </w:p>
        </w:tc>
        <w:tc>
          <w:tcPr>
            <w:tcW w:w="1260" w:type="dxa"/>
            <w:tcBorders>
              <w:top w:val="single" w:sz="4" w:space="0" w:color="auto"/>
              <w:left w:val="single" w:sz="4" w:space="0" w:color="auto"/>
              <w:bottom w:val="single" w:sz="4" w:space="0" w:color="auto"/>
              <w:right w:val="single" w:sz="4" w:space="0" w:color="auto"/>
            </w:tcBorders>
            <w:vAlign w:val="center"/>
          </w:tcPr>
          <w:p w:rsidR="00E45820" w:rsidRPr="00E45820" w:rsidRDefault="00E45820" w:rsidP="00E45820">
            <w:pPr>
              <w:pStyle w:val="BasicParagraph"/>
              <w:spacing w:line="240" w:lineRule="auto"/>
              <w:jc w:val="center"/>
            </w:pPr>
            <w:r w:rsidRPr="00E45820">
              <w:t>21.2%</w:t>
            </w:r>
          </w:p>
        </w:tc>
        <w:tc>
          <w:tcPr>
            <w:tcW w:w="1350" w:type="dxa"/>
            <w:tcBorders>
              <w:top w:val="single" w:sz="4" w:space="0" w:color="auto"/>
              <w:left w:val="single" w:sz="4" w:space="0" w:color="auto"/>
              <w:bottom w:val="single" w:sz="4" w:space="0" w:color="auto"/>
              <w:right w:val="single" w:sz="4" w:space="0" w:color="auto"/>
            </w:tcBorders>
            <w:vAlign w:val="center"/>
          </w:tcPr>
          <w:p w:rsidR="00E45820" w:rsidRPr="00E45820" w:rsidRDefault="00E45820" w:rsidP="00E45820">
            <w:pPr>
              <w:pStyle w:val="BasicParagraph"/>
              <w:spacing w:line="240" w:lineRule="auto"/>
              <w:jc w:val="center"/>
            </w:pPr>
            <w:r w:rsidRPr="00E45820">
              <w:t>21.4%</w:t>
            </w:r>
          </w:p>
        </w:tc>
      </w:tr>
      <w:tr w:rsidR="00E45820" w:rsidTr="00E45820">
        <w:trPr>
          <w:jc w:val="center"/>
        </w:trPr>
        <w:tc>
          <w:tcPr>
            <w:tcW w:w="4352" w:type="dxa"/>
            <w:tcBorders>
              <w:top w:val="single" w:sz="4" w:space="0" w:color="auto"/>
              <w:left w:val="single" w:sz="4" w:space="0" w:color="auto"/>
              <w:bottom w:val="single" w:sz="4" w:space="0" w:color="auto"/>
              <w:right w:val="single" w:sz="4" w:space="0" w:color="auto"/>
            </w:tcBorders>
          </w:tcPr>
          <w:p w:rsidR="00E45820" w:rsidRPr="00E45820" w:rsidRDefault="00E45820" w:rsidP="00E45820">
            <w:pPr>
              <w:pStyle w:val="BasicParagraph"/>
              <w:spacing w:line="240" w:lineRule="auto"/>
            </w:pPr>
            <w:r w:rsidRPr="00E45820">
              <w:t>Job Readiness Training</w:t>
            </w:r>
          </w:p>
        </w:tc>
        <w:tc>
          <w:tcPr>
            <w:tcW w:w="1260" w:type="dxa"/>
            <w:tcBorders>
              <w:top w:val="single" w:sz="4" w:space="0" w:color="auto"/>
              <w:left w:val="single" w:sz="4" w:space="0" w:color="auto"/>
              <w:bottom w:val="single" w:sz="4" w:space="0" w:color="auto"/>
              <w:right w:val="single" w:sz="4" w:space="0" w:color="auto"/>
            </w:tcBorders>
            <w:vAlign w:val="center"/>
          </w:tcPr>
          <w:p w:rsidR="00E45820" w:rsidRPr="00E45820" w:rsidRDefault="00E45820" w:rsidP="00E45820">
            <w:pPr>
              <w:pStyle w:val="BasicParagraph"/>
              <w:spacing w:line="240" w:lineRule="auto"/>
              <w:jc w:val="center"/>
            </w:pPr>
            <w:r w:rsidRPr="00E45820">
              <w:t>13.8%</w:t>
            </w:r>
          </w:p>
        </w:tc>
        <w:tc>
          <w:tcPr>
            <w:tcW w:w="1260" w:type="dxa"/>
            <w:tcBorders>
              <w:top w:val="single" w:sz="4" w:space="0" w:color="auto"/>
              <w:left w:val="single" w:sz="4" w:space="0" w:color="auto"/>
              <w:bottom w:val="single" w:sz="4" w:space="0" w:color="auto"/>
              <w:right w:val="single" w:sz="4" w:space="0" w:color="auto"/>
            </w:tcBorders>
            <w:vAlign w:val="center"/>
          </w:tcPr>
          <w:p w:rsidR="00E45820" w:rsidRPr="00E45820" w:rsidRDefault="00E45820" w:rsidP="00E45820">
            <w:pPr>
              <w:pStyle w:val="BasicParagraph"/>
              <w:spacing w:line="240" w:lineRule="auto"/>
              <w:jc w:val="center"/>
            </w:pPr>
            <w:r w:rsidRPr="00E45820">
              <w:t>14.0%</w:t>
            </w:r>
          </w:p>
        </w:tc>
        <w:tc>
          <w:tcPr>
            <w:tcW w:w="1350" w:type="dxa"/>
            <w:tcBorders>
              <w:top w:val="single" w:sz="4" w:space="0" w:color="auto"/>
              <w:left w:val="single" w:sz="4" w:space="0" w:color="auto"/>
              <w:bottom w:val="single" w:sz="4" w:space="0" w:color="auto"/>
              <w:right w:val="single" w:sz="4" w:space="0" w:color="auto"/>
            </w:tcBorders>
            <w:vAlign w:val="center"/>
          </w:tcPr>
          <w:p w:rsidR="00E45820" w:rsidRPr="00E45820" w:rsidRDefault="00E45820" w:rsidP="00E45820">
            <w:pPr>
              <w:pStyle w:val="BasicParagraph"/>
              <w:spacing w:line="240" w:lineRule="auto"/>
              <w:jc w:val="center"/>
            </w:pPr>
            <w:r w:rsidRPr="00E45820">
              <w:t>13.3%</w:t>
            </w:r>
          </w:p>
        </w:tc>
      </w:tr>
      <w:tr w:rsidR="00E45820" w:rsidTr="00E45820">
        <w:trPr>
          <w:jc w:val="center"/>
        </w:trPr>
        <w:tc>
          <w:tcPr>
            <w:tcW w:w="4352" w:type="dxa"/>
            <w:tcBorders>
              <w:top w:val="single" w:sz="4" w:space="0" w:color="auto"/>
              <w:left w:val="single" w:sz="4" w:space="0" w:color="auto"/>
              <w:bottom w:val="single" w:sz="4" w:space="0" w:color="auto"/>
              <w:right w:val="single" w:sz="4" w:space="0" w:color="auto"/>
            </w:tcBorders>
          </w:tcPr>
          <w:p w:rsidR="00E45820" w:rsidRPr="00E45820" w:rsidRDefault="00E45820" w:rsidP="00E45820">
            <w:pPr>
              <w:pStyle w:val="BasicParagraph"/>
              <w:spacing w:line="240" w:lineRule="auto"/>
            </w:pPr>
            <w:r w:rsidRPr="00E45820">
              <w:t>Misc. Training</w:t>
            </w:r>
          </w:p>
        </w:tc>
        <w:tc>
          <w:tcPr>
            <w:tcW w:w="1260" w:type="dxa"/>
            <w:tcBorders>
              <w:top w:val="single" w:sz="4" w:space="0" w:color="auto"/>
              <w:left w:val="single" w:sz="4" w:space="0" w:color="auto"/>
              <w:bottom w:val="single" w:sz="4" w:space="0" w:color="auto"/>
              <w:right w:val="single" w:sz="4" w:space="0" w:color="auto"/>
            </w:tcBorders>
            <w:vAlign w:val="center"/>
          </w:tcPr>
          <w:p w:rsidR="00E45820" w:rsidRPr="00E45820" w:rsidRDefault="00E45820" w:rsidP="00E45820">
            <w:pPr>
              <w:pStyle w:val="BasicParagraph"/>
              <w:spacing w:line="240" w:lineRule="auto"/>
              <w:jc w:val="center"/>
            </w:pPr>
            <w:r w:rsidRPr="00E45820">
              <w:t>13.2%</w:t>
            </w:r>
          </w:p>
        </w:tc>
        <w:tc>
          <w:tcPr>
            <w:tcW w:w="1260" w:type="dxa"/>
            <w:tcBorders>
              <w:top w:val="single" w:sz="4" w:space="0" w:color="auto"/>
              <w:left w:val="single" w:sz="4" w:space="0" w:color="auto"/>
              <w:bottom w:val="single" w:sz="4" w:space="0" w:color="auto"/>
              <w:right w:val="single" w:sz="4" w:space="0" w:color="auto"/>
            </w:tcBorders>
            <w:vAlign w:val="center"/>
          </w:tcPr>
          <w:p w:rsidR="00E45820" w:rsidRPr="00E45820" w:rsidRDefault="00E45820" w:rsidP="00E45820">
            <w:pPr>
              <w:pStyle w:val="BasicParagraph"/>
              <w:spacing w:line="240" w:lineRule="auto"/>
              <w:jc w:val="center"/>
            </w:pPr>
            <w:r w:rsidRPr="00E45820">
              <w:t>13.9%</w:t>
            </w:r>
          </w:p>
        </w:tc>
        <w:tc>
          <w:tcPr>
            <w:tcW w:w="1350" w:type="dxa"/>
            <w:tcBorders>
              <w:top w:val="single" w:sz="4" w:space="0" w:color="auto"/>
              <w:left w:val="single" w:sz="4" w:space="0" w:color="auto"/>
              <w:bottom w:val="single" w:sz="4" w:space="0" w:color="auto"/>
              <w:right w:val="single" w:sz="4" w:space="0" w:color="auto"/>
            </w:tcBorders>
            <w:vAlign w:val="center"/>
          </w:tcPr>
          <w:p w:rsidR="00E45820" w:rsidRPr="00E45820" w:rsidRDefault="00E45820" w:rsidP="00E45820">
            <w:pPr>
              <w:pStyle w:val="BasicParagraph"/>
              <w:spacing w:line="240" w:lineRule="auto"/>
              <w:jc w:val="center"/>
            </w:pPr>
            <w:r w:rsidRPr="00E45820">
              <w:t>13.5%</w:t>
            </w:r>
          </w:p>
        </w:tc>
      </w:tr>
      <w:tr w:rsidR="00E45820" w:rsidTr="00E45820">
        <w:trPr>
          <w:jc w:val="center"/>
        </w:trPr>
        <w:tc>
          <w:tcPr>
            <w:tcW w:w="4352" w:type="dxa"/>
            <w:tcBorders>
              <w:top w:val="single" w:sz="4" w:space="0" w:color="auto"/>
              <w:left w:val="single" w:sz="4" w:space="0" w:color="auto"/>
              <w:bottom w:val="single" w:sz="4" w:space="0" w:color="auto"/>
              <w:right w:val="single" w:sz="4" w:space="0" w:color="auto"/>
            </w:tcBorders>
          </w:tcPr>
          <w:p w:rsidR="00E45820" w:rsidRPr="00E45820" w:rsidRDefault="00E45820" w:rsidP="00E45820">
            <w:pPr>
              <w:pStyle w:val="BasicParagraph"/>
              <w:spacing w:line="240" w:lineRule="auto"/>
            </w:pPr>
            <w:r w:rsidRPr="00E45820">
              <w:t>Occupational/Vocational Training</w:t>
            </w:r>
          </w:p>
        </w:tc>
        <w:tc>
          <w:tcPr>
            <w:tcW w:w="1260" w:type="dxa"/>
            <w:tcBorders>
              <w:top w:val="single" w:sz="4" w:space="0" w:color="auto"/>
              <w:left w:val="single" w:sz="4" w:space="0" w:color="auto"/>
              <w:bottom w:val="single" w:sz="4" w:space="0" w:color="auto"/>
              <w:right w:val="single" w:sz="4" w:space="0" w:color="auto"/>
            </w:tcBorders>
            <w:vAlign w:val="center"/>
          </w:tcPr>
          <w:p w:rsidR="00E45820" w:rsidRPr="00E45820" w:rsidRDefault="00E45820" w:rsidP="00E45820">
            <w:pPr>
              <w:pStyle w:val="BasicParagraph"/>
              <w:spacing w:line="240" w:lineRule="auto"/>
              <w:jc w:val="center"/>
            </w:pPr>
            <w:r w:rsidRPr="00E45820">
              <w:t>11.7%</w:t>
            </w:r>
          </w:p>
        </w:tc>
        <w:tc>
          <w:tcPr>
            <w:tcW w:w="1260" w:type="dxa"/>
            <w:tcBorders>
              <w:top w:val="single" w:sz="4" w:space="0" w:color="auto"/>
              <w:left w:val="single" w:sz="4" w:space="0" w:color="auto"/>
              <w:bottom w:val="single" w:sz="4" w:space="0" w:color="auto"/>
              <w:right w:val="single" w:sz="4" w:space="0" w:color="auto"/>
            </w:tcBorders>
            <w:vAlign w:val="center"/>
          </w:tcPr>
          <w:p w:rsidR="00E45820" w:rsidRPr="00E45820" w:rsidRDefault="00E45820" w:rsidP="00E45820">
            <w:pPr>
              <w:pStyle w:val="BasicParagraph"/>
              <w:spacing w:line="240" w:lineRule="auto"/>
              <w:jc w:val="center"/>
            </w:pPr>
            <w:r w:rsidRPr="00E45820">
              <w:t>12.7%</w:t>
            </w:r>
          </w:p>
        </w:tc>
        <w:tc>
          <w:tcPr>
            <w:tcW w:w="1350" w:type="dxa"/>
            <w:tcBorders>
              <w:top w:val="single" w:sz="4" w:space="0" w:color="auto"/>
              <w:left w:val="single" w:sz="4" w:space="0" w:color="auto"/>
              <w:bottom w:val="single" w:sz="4" w:space="0" w:color="auto"/>
              <w:right w:val="single" w:sz="4" w:space="0" w:color="auto"/>
            </w:tcBorders>
            <w:vAlign w:val="center"/>
          </w:tcPr>
          <w:p w:rsidR="00E45820" w:rsidRPr="00E45820" w:rsidRDefault="00E45820" w:rsidP="00E45820">
            <w:pPr>
              <w:pStyle w:val="BasicParagraph"/>
              <w:spacing w:line="240" w:lineRule="auto"/>
              <w:jc w:val="center"/>
            </w:pPr>
            <w:r w:rsidRPr="00E45820">
              <w:t>11.6%</w:t>
            </w:r>
          </w:p>
        </w:tc>
      </w:tr>
      <w:tr w:rsidR="00E45820" w:rsidTr="00E45820">
        <w:trPr>
          <w:jc w:val="center"/>
        </w:trPr>
        <w:tc>
          <w:tcPr>
            <w:tcW w:w="4352" w:type="dxa"/>
            <w:tcBorders>
              <w:top w:val="single" w:sz="4" w:space="0" w:color="auto"/>
              <w:left w:val="single" w:sz="4" w:space="0" w:color="auto"/>
              <w:bottom w:val="single" w:sz="4" w:space="0" w:color="auto"/>
              <w:right w:val="single" w:sz="4" w:space="0" w:color="auto"/>
            </w:tcBorders>
          </w:tcPr>
          <w:p w:rsidR="00E45820" w:rsidRPr="00E45820" w:rsidRDefault="00E45820" w:rsidP="00E45820">
            <w:pPr>
              <w:pStyle w:val="BasicParagraph"/>
              <w:spacing w:line="240" w:lineRule="auto"/>
            </w:pPr>
            <w:r w:rsidRPr="00E45820">
              <w:t>Supported Employment</w:t>
            </w:r>
          </w:p>
        </w:tc>
        <w:tc>
          <w:tcPr>
            <w:tcW w:w="1260" w:type="dxa"/>
            <w:tcBorders>
              <w:top w:val="single" w:sz="4" w:space="0" w:color="auto"/>
              <w:left w:val="single" w:sz="4" w:space="0" w:color="auto"/>
              <w:bottom w:val="single" w:sz="4" w:space="0" w:color="auto"/>
              <w:right w:val="single" w:sz="4" w:space="0" w:color="auto"/>
            </w:tcBorders>
            <w:vAlign w:val="center"/>
          </w:tcPr>
          <w:p w:rsidR="00E45820" w:rsidRPr="00E45820" w:rsidRDefault="00E45820" w:rsidP="00E45820">
            <w:pPr>
              <w:pStyle w:val="BasicParagraph"/>
              <w:spacing w:line="240" w:lineRule="auto"/>
              <w:jc w:val="center"/>
            </w:pPr>
            <w:r w:rsidRPr="00E45820">
              <w:t>7.6%</w:t>
            </w:r>
          </w:p>
        </w:tc>
        <w:tc>
          <w:tcPr>
            <w:tcW w:w="1260" w:type="dxa"/>
            <w:tcBorders>
              <w:top w:val="single" w:sz="4" w:space="0" w:color="auto"/>
              <w:left w:val="single" w:sz="4" w:space="0" w:color="auto"/>
              <w:bottom w:val="single" w:sz="4" w:space="0" w:color="auto"/>
              <w:right w:val="single" w:sz="4" w:space="0" w:color="auto"/>
            </w:tcBorders>
            <w:vAlign w:val="center"/>
          </w:tcPr>
          <w:p w:rsidR="00E45820" w:rsidRPr="00E45820" w:rsidRDefault="00E45820" w:rsidP="00E45820">
            <w:pPr>
              <w:pStyle w:val="BasicParagraph"/>
              <w:spacing w:line="240" w:lineRule="auto"/>
              <w:jc w:val="center"/>
            </w:pPr>
            <w:r w:rsidRPr="00E45820">
              <w:t>9.0%</w:t>
            </w:r>
          </w:p>
        </w:tc>
        <w:tc>
          <w:tcPr>
            <w:tcW w:w="1350" w:type="dxa"/>
            <w:tcBorders>
              <w:top w:val="single" w:sz="4" w:space="0" w:color="auto"/>
              <w:left w:val="single" w:sz="4" w:space="0" w:color="auto"/>
              <w:bottom w:val="single" w:sz="4" w:space="0" w:color="auto"/>
              <w:right w:val="single" w:sz="4" w:space="0" w:color="auto"/>
            </w:tcBorders>
            <w:vAlign w:val="center"/>
          </w:tcPr>
          <w:p w:rsidR="00E45820" w:rsidRPr="00E45820" w:rsidRDefault="00E45820" w:rsidP="00E45820">
            <w:pPr>
              <w:pStyle w:val="BasicParagraph"/>
              <w:spacing w:line="240" w:lineRule="auto"/>
              <w:jc w:val="center"/>
            </w:pPr>
            <w:r w:rsidRPr="00E45820">
              <w:t>10.1%</w:t>
            </w:r>
          </w:p>
        </w:tc>
      </w:tr>
      <w:tr w:rsidR="00E45820" w:rsidTr="00E45820">
        <w:trPr>
          <w:jc w:val="center"/>
        </w:trPr>
        <w:tc>
          <w:tcPr>
            <w:tcW w:w="4352" w:type="dxa"/>
            <w:tcBorders>
              <w:top w:val="single" w:sz="4" w:space="0" w:color="auto"/>
              <w:left w:val="single" w:sz="4" w:space="0" w:color="auto"/>
              <w:bottom w:val="single" w:sz="4" w:space="0" w:color="auto"/>
              <w:right w:val="single" w:sz="4" w:space="0" w:color="auto"/>
            </w:tcBorders>
          </w:tcPr>
          <w:p w:rsidR="00E45820" w:rsidRPr="00E45820" w:rsidRDefault="00E45820" w:rsidP="00E45820">
            <w:pPr>
              <w:pStyle w:val="BasicParagraph"/>
              <w:spacing w:line="240" w:lineRule="auto"/>
            </w:pPr>
            <w:r w:rsidRPr="00E45820">
              <w:t xml:space="preserve">On-the-Job Training </w:t>
            </w:r>
          </w:p>
        </w:tc>
        <w:tc>
          <w:tcPr>
            <w:tcW w:w="1260" w:type="dxa"/>
            <w:tcBorders>
              <w:top w:val="single" w:sz="4" w:space="0" w:color="auto"/>
              <w:left w:val="single" w:sz="4" w:space="0" w:color="auto"/>
              <w:bottom w:val="single" w:sz="4" w:space="0" w:color="auto"/>
              <w:right w:val="single" w:sz="4" w:space="0" w:color="auto"/>
            </w:tcBorders>
            <w:vAlign w:val="center"/>
          </w:tcPr>
          <w:p w:rsidR="00E45820" w:rsidRPr="00E45820" w:rsidRDefault="00E45820" w:rsidP="00E45820">
            <w:pPr>
              <w:pStyle w:val="BasicParagraph"/>
              <w:spacing w:line="240" w:lineRule="auto"/>
              <w:jc w:val="center"/>
            </w:pPr>
            <w:r w:rsidRPr="00E45820">
              <w:t>4.2%</w:t>
            </w:r>
          </w:p>
        </w:tc>
        <w:tc>
          <w:tcPr>
            <w:tcW w:w="1260" w:type="dxa"/>
            <w:tcBorders>
              <w:top w:val="single" w:sz="4" w:space="0" w:color="auto"/>
              <w:left w:val="single" w:sz="4" w:space="0" w:color="auto"/>
              <w:bottom w:val="single" w:sz="4" w:space="0" w:color="auto"/>
              <w:right w:val="single" w:sz="4" w:space="0" w:color="auto"/>
            </w:tcBorders>
            <w:vAlign w:val="center"/>
          </w:tcPr>
          <w:p w:rsidR="00E45820" w:rsidRPr="00E45820" w:rsidRDefault="00E45820" w:rsidP="00E45820">
            <w:pPr>
              <w:pStyle w:val="BasicParagraph"/>
              <w:spacing w:line="240" w:lineRule="auto"/>
              <w:jc w:val="center"/>
            </w:pPr>
            <w:r w:rsidRPr="00E45820">
              <w:t>5.1%</w:t>
            </w:r>
          </w:p>
        </w:tc>
        <w:tc>
          <w:tcPr>
            <w:tcW w:w="1350" w:type="dxa"/>
            <w:tcBorders>
              <w:top w:val="single" w:sz="4" w:space="0" w:color="auto"/>
              <w:left w:val="single" w:sz="4" w:space="0" w:color="auto"/>
              <w:bottom w:val="single" w:sz="4" w:space="0" w:color="auto"/>
              <w:right w:val="single" w:sz="4" w:space="0" w:color="auto"/>
            </w:tcBorders>
            <w:vAlign w:val="center"/>
          </w:tcPr>
          <w:p w:rsidR="00E45820" w:rsidRPr="00E45820" w:rsidRDefault="00E45820" w:rsidP="00E45820">
            <w:pPr>
              <w:pStyle w:val="BasicParagraph"/>
              <w:spacing w:line="240" w:lineRule="auto"/>
              <w:jc w:val="center"/>
            </w:pPr>
            <w:r w:rsidRPr="00E45820">
              <w:t>3.9%</w:t>
            </w:r>
          </w:p>
        </w:tc>
      </w:tr>
      <w:tr w:rsidR="00E45820" w:rsidTr="00E45820">
        <w:trPr>
          <w:jc w:val="center"/>
        </w:trPr>
        <w:tc>
          <w:tcPr>
            <w:tcW w:w="4352" w:type="dxa"/>
            <w:tcBorders>
              <w:top w:val="single" w:sz="4" w:space="0" w:color="auto"/>
              <w:left w:val="single" w:sz="4" w:space="0" w:color="auto"/>
              <w:bottom w:val="single" w:sz="4" w:space="0" w:color="auto"/>
              <w:right w:val="single" w:sz="4" w:space="0" w:color="auto"/>
            </w:tcBorders>
          </w:tcPr>
          <w:p w:rsidR="00E45820" w:rsidRPr="00E45820" w:rsidRDefault="00E45820" w:rsidP="00E45820">
            <w:pPr>
              <w:pStyle w:val="BasicParagraph"/>
              <w:spacing w:line="240" w:lineRule="auto"/>
            </w:pPr>
            <w:r w:rsidRPr="00E45820">
              <w:t>Personal Attendant</w:t>
            </w:r>
          </w:p>
        </w:tc>
        <w:tc>
          <w:tcPr>
            <w:tcW w:w="1260" w:type="dxa"/>
            <w:tcBorders>
              <w:top w:val="single" w:sz="4" w:space="0" w:color="auto"/>
              <w:left w:val="single" w:sz="4" w:space="0" w:color="auto"/>
              <w:bottom w:val="single" w:sz="4" w:space="0" w:color="auto"/>
              <w:right w:val="single" w:sz="4" w:space="0" w:color="auto"/>
            </w:tcBorders>
            <w:vAlign w:val="center"/>
          </w:tcPr>
          <w:p w:rsidR="00E45820" w:rsidRPr="00E45820" w:rsidRDefault="00E45820" w:rsidP="00E45820">
            <w:pPr>
              <w:pStyle w:val="BasicParagraph"/>
              <w:spacing w:line="240" w:lineRule="auto"/>
              <w:jc w:val="center"/>
            </w:pPr>
            <w:r w:rsidRPr="00E45820">
              <w:t>2.8%</w:t>
            </w:r>
          </w:p>
        </w:tc>
        <w:tc>
          <w:tcPr>
            <w:tcW w:w="1260" w:type="dxa"/>
            <w:tcBorders>
              <w:top w:val="single" w:sz="4" w:space="0" w:color="auto"/>
              <w:left w:val="single" w:sz="4" w:space="0" w:color="auto"/>
              <w:bottom w:val="single" w:sz="4" w:space="0" w:color="auto"/>
              <w:right w:val="single" w:sz="4" w:space="0" w:color="auto"/>
            </w:tcBorders>
            <w:vAlign w:val="center"/>
          </w:tcPr>
          <w:p w:rsidR="00E45820" w:rsidRPr="00E45820" w:rsidRDefault="00E45820" w:rsidP="00E45820">
            <w:pPr>
              <w:pStyle w:val="BasicParagraph"/>
              <w:spacing w:line="240" w:lineRule="auto"/>
              <w:jc w:val="center"/>
            </w:pPr>
            <w:r w:rsidRPr="00E45820">
              <w:t>2.9%</w:t>
            </w:r>
          </w:p>
        </w:tc>
        <w:tc>
          <w:tcPr>
            <w:tcW w:w="1350" w:type="dxa"/>
            <w:tcBorders>
              <w:top w:val="single" w:sz="4" w:space="0" w:color="auto"/>
              <w:left w:val="single" w:sz="4" w:space="0" w:color="auto"/>
              <w:bottom w:val="single" w:sz="4" w:space="0" w:color="auto"/>
              <w:right w:val="single" w:sz="4" w:space="0" w:color="auto"/>
            </w:tcBorders>
            <w:vAlign w:val="center"/>
          </w:tcPr>
          <w:p w:rsidR="00E45820" w:rsidRPr="00E45820" w:rsidRDefault="00E45820" w:rsidP="00E45820">
            <w:pPr>
              <w:pStyle w:val="BasicParagraph"/>
              <w:spacing w:line="240" w:lineRule="auto"/>
              <w:jc w:val="center"/>
            </w:pPr>
            <w:r w:rsidRPr="00E45820">
              <w:t>4.1%</w:t>
            </w:r>
          </w:p>
        </w:tc>
      </w:tr>
      <w:tr w:rsidR="00E45820" w:rsidTr="00E45820">
        <w:trPr>
          <w:jc w:val="center"/>
        </w:trPr>
        <w:tc>
          <w:tcPr>
            <w:tcW w:w="4352" w:type="dxa"/>
            <w:tcBorders>
              <w:top w:val="single" w:sz="4" w:space="0" w:color="auto"/>
              <w:left w:val="single" w:sz="4" w:space="0" w:color="auto"/>
              <w:bottom w:val="single" w:sz="4" w:space="0" w:color="auto"/>
              <w:right w:val="single" w:sz="4" w:space="0" w:color="auto"/>
            </w:tcBorders>
          </w:tcPr>
          <w:p w:rsidR="00E45820" w:rsidRPr="00E45820" w:rsidRDefault="00E45820" w:rsidP="00E45820">
            <w:pPr>
              <w:pStyle w:val="BasicParagraph"/>
              <w:spacing w:line="240" w:lineRule="auto"/>
            </w:pPr>
            <w:r w:rsidRPr="00E45820">
              <w:t>Technical Assistance</w:t>
            </w:r>
          </w:p>
        </w:tc>
        <w:tc>
          <w:tcPr>
            <w:tcW w:w="1260" w:type="dxa"/>
            <w:tcBorders>
              <w:top w:val="single" w:sz="4" w:space="0" w:color="auto"/>
              <w:left w:val="single" w:sz="4" w:space="0" w:color="auto"/>
              <w:bottom w:val="single" w:sz="4" w:space="0" w:color="auto"/>
              <w:right w:val="single" w:sz="4" w:space="0" w:color="auto"/>
            </w:tcBorders>
            <w:vAlign w:val="center"/>
          </w:tcPr>
          <w:p w:rsidR="00E45820" w:rsidRPr="00E45820" w:rsidRDefault="00E45820" w:rsidP="00E45820">
            <w:pPr>
              <w:pStyle w:val="BasicParagraph"/>
              <w:spacing w:line="240" w:lineRule="auto"/>
              <w:jc w:val="center"/>
            </w:pPr>
            <w:r w:rsidRPr="00E45820">
              <w:t>1.9%</w:t>
            </w:r>
          </w:p>
        </w:tc>
        <w:tc>
          <w:tcPr>
            <w:tcW w:w="1260" w:type="dxa"/>
            <w:tcBorders>
              <w:top w:val="single" w:sz="4" w:space="0" w:color="auto"/>
              <w:left w:val="single" w:sz="4" w:space="0" w:color="auto"/>
              <w:bottom w:val="single" w:sz="4" w:space="0" w:color="auto"/>
              <w:right w:val="single" w:sz="4" w:space="0" w:color="auto"/>
            </w:tcBorders>
            <w:vAlign w:val="center"/>
          </w:tcPr>
          <w:p w:rsidR="00E45820" w:rsidRPr="00E45820" w:rsidRDefault="00E45820" w:rsidP="00E45820">
            <w:pPr>
              <w:pStyle w:val="BasicParagraph"/>
              <w:spacing w:line="240" w:lineRule="auto"/>
              <w:jc w:val="center"/>
            </w:pPr>
            <w:r w:rsidRPr="00E45820">
              <w:t>1.3%</w:t>
            </w:r>
          </w:p>
        </w:tc>
        <w:tc>
          <w:tcPr>
            <w:tcW w:w="1350" w:type="dxa"/>
            <w:tcBorders>
              <w:top w:val="single" w:sz="4" w:space="0" w:color="auto"/>
              <w:left w:val="single" w:sz="4" w:space="0" w:color="auto"/>
              <w:bottom w:val="single" w:sz="4" w:space="0" w:color="auto"/>
              <w:right w:val="single" w:sz="4" w:space="0" w:color="auto"/>
            </w:tcBorders>
            <w:vAlign w:val="center"/>
          </w:tcPr>
          <w:p w:rsidR="00E45820" w:rsidRPr="00E45820" w:rsidRDefault="00E45820" w:rsidP="00E45820">
            <w:pPr>
              <w:pStyle w:val="BasicParagraph"/>
              <w:spacing w:line="240" w:lineRule="auto"/>
              <w:jc w:val="center"/>
            </w:pPr>
            <w:r w:rsidRPr="00E45820">
              <w:t>1.5%</w:t>
            </w:r>
          </w:p>
        </w:tc>
      </w:tr>
      <w:tr w:rsidR="00E45820" w:rsidTr="00E45820">
        <w:trPr>
          <w:jc w:val="center"/>
        </w:trPr>
        <w:tc>
          <w:tcPr>
            <w:tcW w:w="4352" w:type="dxa"/>
            <w:tcBorders>
              <w:top w:val="single" w:sz="4" w:space="0" w:color="auto"/>
              <w:left w:val="single" w:sz="4" w:space="0" w:color="auto"/>
              <w:bottom w:val="single" w:sz="4" w:space="0" w:color="auto"/>
              <w:right w:val="single" w:sz="4" w:space="0" w:color="auto"/>
            </w:tcBorders>
          </w:tcPr>
          <w:p w:rsidR="00E45820" w:rsidRPr="00E45820" w:rsidRDefault="00E45820" w:rsidP="00E45820">
            <w:pPr>
              <w:pStyle w:val="BasicParagraph"/>
              <w:spacing w:line="240" w:lineRule="auto"/>
            </w:pPr>
            <w:r w:rsidRPr="00E45820">
              <w:t>Disability Related Augmentative Training</w:t>
            </w:r>
          </w:p>
        </w:tc>
        <w:tc>
          <w:tcPr>
            <w:tcW w:w="1260" w:type="dxa"/>
            <w:tcBorders>
              <w:top w:val="single" w:sz="4" w:space="0" w:color="auto"/>
              <w:left w:val="single" w:sz="4" w:space="0" w:color="auto"/>
              <w:bottom w:val="single" w:sz="4" w:space="0" w:color="auto"/>
              <w:right w:val="single" w:sz="4" w:space="0" w:color="auto"/>
            </w:tcBorders>
            <w:vAlign w:val="center"/>
          </w:tcPr>
          <w:p w:rsidR="00E45820" w:rsidRPr="00E45820" w:rsidRDefault="00E45820" w:rsidP="00E45820">
            <w:pPr>
              <w:pStyle w:val="BasicParagraph"/>
              <w:spacing w:line="240" w:lineRule="auto"/>
              <w:jc w:val="center"/>
            </w:pPr>
            <w:r w:rsidRPr="00E45820">
              <w:t>1.5%</w:t>
            </w:r>
          </w:p>
        </w:tc>
        <w:tc>
          <w:tcPr>
            <w:tcW w:w="1260" w:type="dxa"/>
            <w:tcBorders>
              <w:top w:val="single" w:sz="4" w:space="0" w:color="auto"/>
              <w:left w:val="single" w:sz="4" w:space="0" w:color="auto"/>
              <w:bottom w:val="single" w:sz="4" w:space="0" w:color="auto"/>
              <w:right w:val="single" w:sz="4" w:space="0" w:color="auto"/>
            </w:tcBorders>
            <w:vAlign w:val="center"/>
          </w:tcPr>
          <w:p w:rsidR="00E45820" w:rsidRPr="00E45820" w:rsidRDefault="00E45820" w:rsidP="00E45820">
            <w:pPr>
              <w:pStyle w:val="BasicParagraph"/>
              <w:spacing w:line="240" w:lineRule="auto"/>
              <w:jc w:val="center"/>
            </w:pPr>
            <w:r w:rsidRPr="00E45820">
              <w:t>1.6%</w:t>
            </w:r>
          </w:p>
        </w:tc>
        <w:tc>
          <w:tcPr>
            <w:tcW w:w="1350" w:type="dxa"/>
            <w:tcBorders>
              <w:top w:val="single" w:sz="4" w:space="0" w:color="auto"/>
              <w:left w:val="single" w:sz="4" w:space="0" w:color="auto"/>
              <w:bottom w:val="single" w:sz="4" w:space="0" w:color="auto"/>
              <w:right w:val="single" w:sz="4" w:space="0" w:color="auto"/>
            </w:tcBorders>
            <w:vAlign w:val="center"/>
          </w:tcPr>
          <w:p w:rsidR="00E45820" w:rsidRPr="00E45820" w:rsidRDefault="00E45820" w:rsidP="00E45820">
            <w:pPr>
              <w:pStyle w:val="BasicParagraph"/>
              <w:spacing w:line="240" w:lineRule="auto"/>
              <w:jc w:val="center"/>
            </w:pPr>
            <w:r w:rsidRPr="00E45820">
              <w:t>1.1%</w:t>
            </w:r>
          </w:p>
        </w:tc>
      </w:tr>
    </w:tbl>
    <w:p w:rsidR="00E25A27" w:rsidRPr="00E25A27" w:rsidRDefault="00E25A27" w:rsidP="00E25A27">
      <w:pPr>
        <w:pStyle w:val="BasicParagraph"/>
        <w:suppressAutoHyphens/>
        <w:spacing w:line="240" w:lineRule="auto"/>
      </w:pPr>
    </w:p>
    <w:p w:rsidR="00E45820" w:rsidRPr="00E54ACB" w:rsidRDefault="00E45820" w:rsidP="00FE5FB0">
      <w:pPr>
        <w:pStyle w:val="Heading2"/>
      </w:pPr>
      <w:r>
        <w:t>Employment Outcomes for Individuals Closed in Status 26</w:t>
      </w:r>
    </w:p>
    <w:p w:rsidR="00E45820" w:rsidRPr="00E54ACB" w:rsidRDefault="00E45820" w:rsidP="00E45820">
      <w:pPr>
        <w:pStyle w:val="BasicParagraph"/>
        <w:tabs>
          <w:tab w:val="left" w:pos="240"/>
          <w:tab w:val="left" w:pos="360"/>
          <w:tab w:val="left" w:pos="720"/>
          <w:tab w:val="left" w:pos="1200"/>
          <w:tab w:val="left" w:pos="1440"/>
          <w:tab w:val="left" w:pos="1540"/>
          <w:tab w:val="left" w:pos="1780"/>
          <w:tab w:val="left" w:pos="1940"/>
          <w:tab w:val="left" w:pos="1980"/>
          <w:tab w:val="left" w:pos="2400"/>
          <w:tab w:val="left" w:pos="2700"/>
          <w:tab w:val="left" w:pos="3040"/>
          <w:tab w:val="left" w:pos="3260"/>
          <w:tab w:val="left" w:pos="3460"/>
          <w:tab w:val="left" w:pos="3660"/>
          <w:tab w:val="left" w:pos="4320"/>
        </w:tabs>
        <w:spacing w:line="240" w:lineRule="auto"/>
        <w:rPr>
          <w:b/>
          <w:bCs/>
        </w:rPr>
      </w:pPr>
    </w:p>
    <w:p w:rsidR="00E45820" w:rsidRPr="00E45820" w:rsidRDefault="00E45820" w:rsidP="00E45820">
      <w:pPr>
        <w:pStyle w:val="BasicParagraph"/>
        <w:spacing w:line="240" w:lineRule="auto"/>
      </w:pPr>
      <w:r w:rsidRPr="00E45820">
        <w:t xml:space="preserve">The </w:t>
      </w:r>
      <w:r>
        <w:t>Table 6</w:t>
      </w:r>
      <w:r w:rsidRPr="00E45820">
        <w:t xml:space="preserve"> presents information on number of hours worked per week, as well as weekly and hourly earnings for transition-age youth with mobility/dexterity impairments who terminated VR services with an employment outcome. The average number of hours worked per week was consistent across the three years: 30.6 hours during FY 2011, 30.7 hours in 2012, and 30.4 hours in 2013. Weekly earnings averaged $375.96 across the three fiscal years and average hourly earnings were approximately $12.30. </w:t>
      </w:r>
    </w:p>
    <w:p w:rsidR="00E45820" w:rsidRPr="00E45820" w:rsidRDefault="00E45820" w:rsidP="00E45820">
      <w:pPr>
        <w:pStyle w:val="BasicParagraph"/>
        <w:spacing w:line="240" w:lineRule="auto"/>
      </w:pPr>
    </w:p>
    <w:p w:rsidR="00E45820" w:rsidRDefault="00E45820" w:rsidP="00E45820">
      <w:pPr>
        <w:pStyle w:val="BasicParagraph"/>
        <w:tabs>
          <w:tab w:val="left" w:pos="240"/>
          <w:tab w:val="left" w:pos="360"/>
          <w:tab w:val="left" w:pos="720"/>
          <w:tab w:val="left" w:pos="1200"/>
          <w:tab w:val="left" w:pos="1440"/>
          <w:tab w:val="left" w:pos="1540"/>
          <w:tab w:val="left" w:pos="1780"/>
          <w:tab w:val="left" w:pos="1940"/>
          <w:tab w:val="left" w:pos="1980"/>
          <w:tab w:val="left" w:pos="2400"/>
          <w:tab w:val="left" w:pos="2700"/>
          <w:tab w:val="left" w:pos="3040"/>
          <w:tab w:val="left" w:pos="3260"/>
          <w:tab w:val="left" w:pos="3460"/>
          <w:tab w:val="left" w:pos="3660"/>
          <w:tab w:val="left" w:pos="4320"/>
        </w:tabs>
        <w:spacing w:line="240" w:lineRule="auto"/>
        <w:rPr>
          <w:rFonts w:ascii="ArialNarrow" w:hAnsi="ArialNarrow" w:cs="ArialNarrow"/>
          <w:sz w:val="26"/>
          <w:szCs w:val="26"/>
        </w:rPr>
      </w:pPr>
      <w:r w:rsidRPr="00E45820">
        <w:t>In comparing the percentage of participants closed with an employment outcome who worked full-time (35 or more hours per week) versus part-time employment (less than 35 hours per week), a slightly higher percentage of the individuals closed in Status 26 during this time worked full-time. Full-time employment outcomes were 52.8% in FY 2011, 51.2% in FY 2012, and 54.5% in FY 2013. The remaining employed individuals worked part-time.</w:t>
      </w:r>
      <w:r>
        <w:rPr>
          <w:rFonts w:ascii="ArialNarrow" w:hAnsi="ArialNarrow" w:cs="ArialNarrow"/>
          <w:sz w:val="26"/>
          <w:szCs w:val="26"/>
        </w:rPr>
        <w:t xml:space="preserve"> </w:t>
      </w:r>
    </w:p>
    <w:p w:rsidR="00E45820" w:rsidRDefault="00E45820" w:rsidP="00E45820">
      <w:pPr>
        <w:pStyle w:val="BasicParagraph"/>
        <w:tabs>
          <w:tab w:val="left" w:pos="240"/>
          <w:tab w:val="left" w:pos="360"/>
          <w:tab w:val="left" w:pos="720"/>
          <w:tab w:val="left" w:pos="1200"/>
          <w:tab w:val="left" w:pos="1440"/>
          <w:tab w:val="left" w:pos="1540"/>
          <w:tab w:val="left" w:pos="1780"/>
          <w:tab w:val="left" w:pos="1940"/>
          <w:tab w:val="left" w:pos="1980"/>
          <w:tab w:val="left" w:pos="2400"/>
          <w:tab w:val="left" w:pos="2700"/>
          <w:tab w:val="left" w:pos="3040"/>
          <w:tab w:val="left" w:pos="3260"/>
          <w:tab w:val="left" w:pos="3460"/>
          <w:tab w:val="left" w:pos="3660"/>
          <w:tab w:val="left" w:pos="4320"/>
        </w:tabs>
        <w:spacing w:line="240" w:lineRule="auto"/>
        <w:rPr>
          <w:rFonts w:ascii="ArialNarrow" w:hAnsi="ArialNarrow" w:cs="ArialNarrow"/>
          <w:sz w:val="26"/>
          <w:szCs w:val="26"/>
        </w:rPr>
      </w:pPr>
    </w:p>
    <w:p w:rsidR="00E45820" w:rsidRDefault="00E45820" w:rsidP="00E45820">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Table 6: Earning and Hours of Employment for Individuals Closed Successfully in Status 26</w:t>
      </w:r>
    </w:p>
    <w:p w:rsidR="00E45820" w:rsidRDefault="00E45820" w:rsidP="00E45820">
      <w:pPr>
        <w:spacing w:after="0" w:line="240" w:lineRule="auto"/>
        <w:ind w:firstLine="720"/>
        <w:rPr>
          <w:rFonts w:ascii="Times New Roman"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86"/>
        <w:gridCol w:w="996"/>
        <w:gridCol w:w="996"/>
        <w:gridCol w:w="996"/>
      </w:tblGrid>
      <w:tr w:rsidR="00E45820" w:rsidTr="00E45820">
        <w:trPr>
          <w:tblHeader/>
          <w:jc w:val="center"/>
        </w:trPr>
        <w:tc>
          <w:tcPr>
            <w:tcW w:w="4086" w:type="dxa"/>
            <w:tcBorders>
              <w:top w:val="single" w:sz="4" w:space="0" w:color="auto"/>
              <w:left w:val="single" w:sz="4" w:space="0" w:color="auto"/>
              <w:bottom w:val="single" w:sz="4" w:space="0" w:color="auto"/>
              <w:right w:val="single" w:sz="4" w:space="0" w:color="auto"/>
            </w:tcBorders>
            <w:vAlign w:val="center"/>
            <w:hideMark/>
          </w:tcPr>
          <w:p w:rsidR="00E45820" w:rsidRDefault="00E45820" w:rsidP="00E45820">
            <w:pPr>
              <w:pStyle w:val="BasicParagraph"/>
              <w:spacing w:line="240" w:lineRule="auto"/>
              <w:jc w:val="center"/>
            </w:pPr>
            <w:r>
              <w:rPr>
                <w:rFonts w:cs="Arial Narrow Bold"/>
                <w:b/>
                <w:bCs/>
              </w:rPr>
              <w:t>Employment Outcomes</w:t>
            </w:r>
          </w:p>
        </w:tc>
        <w:tc>
          <w:tcPr>
            <w:tcW w:w="996" w:type="dxa"/>
            <w:tcBorders>
              <w:top w:val="single" w:sz="4" w:space="0" w:color="auto"/>
              <w:left w:val="single" w:sz="4" w:space="0" w:color="auto"/>
              <w:bottom w:val="single" w:sz="4" w:space="0" w:color="auto"/>
              <w:right w:val="single" w:sz="4" w:space="0" w:color="auto"/>
            </w:tcBorders>
            <w:vAlign w:val="center"/>
            <w:hideMark/>
          </w:tcPr>
          <w:p w:rsidR="00E45820" w:rsidRDefault="00E45820" w:rsidP="00E45820">
            <w:pPr>
              <w:pStyle w:val="BasicParagraph"/>
              <w:spacing w:line="240" w:lineRule="auto"/>
              <w:jc w:val="center"/>
            </w:pPr>
            <w:r>
              <w:rPr>
                <w:rFonts w:cs="Arial Narrow Bold"/>
                <w:b/>
                <w:bCs/>
              </w:rPr>
              <w:t>FY 2011</w:t>
            </w:r>
          </w:p>
        </w:tc>
        <w:tc>
          <w:tcPr>
            <w:tcW w:w="996" w:type="dxa"/>
            <w:tcBorders>
              <w:top w:val="single" w:sz="4" w:space="0" w:color="auto"/>
              <w:left w:val="single" w:sz="4" w:space="0" w:color="auto"/>
              <w:bottom w:val="single" w:sz="4" w:space="0" w:color="auto"/>
              <w:right w:val="single" w:sz="4" w:space="0" w:color="auto"/>
            </w:tcBorders>
            <w:vAlign w:val="center"/>
            <w:hideMark/>
          </w:tcPr>
          <w:p w:rsidR="00E45820" w:rsidRDefault="00E45820" w:rsidP="00E45820">
            <w:pPr>
              <w:pStyle w:val="BasicParagraph"/>
              <w:spacing w:line="240" w:lineRule="auto"/>
              <w:jc w:val="center"/>
            </w:pPr>
            <w:r>
              <w:rPr>
                <w:rFonts w:cs="Arial Narrow Bold"/>
                <w:b/>
                <w:bCs/>
              </w:rPr>
              <w:t>FY 2012</w:t>
            </w:r>
          </w:p>
        </w:tc>
        <w:tc>
          <w:tcPr>
            <w:tcW w:w="648" w:type="dxa"/>
            <w:tcBorders>
              <w:top w:val="single" w:sz="4" w:space="0" w:color="auto"/>
              <w:left w:val="single" w:sz="4" w:space="0" w:color="auto"/>
              <w:bottom w:val="single" w:sz="4" w:space="0" w:color="auto"/>
              <w:right w:val="single" w:sz="4" w:space="0" w:color="auto"/>
            </w:tcBorders>
            <w:vAlign w:val="center"/>
            <w:hideMark/>
          </w:tcPr>
          <w:p w:rsidR="00E45820" w:rsidRDefault="00E45820" w:rsidP="00E45820">
            <w:pPr>
              <w:pStyle w:val="BasicParagraph"/>
              <w:spacing w:line="240" w:lineRule="auto"/>
              <w:jc w:val="center"/>
            </w:pPr>
            <w:r>
              <w:rPr>
                <w:rFonts w:cs="Arial Narrow Bold"/>
                <w:b/>
                <w:bCs/>
              </w:rPr>
              <w:t>FY 2013</w:t>
            </w:r>
          </w:p>
        </w:tc>
      </w:tr>
      <w:tr w:rsidR="00E45820" w:rsidTr="00E45820">
        <w:trPr>
          <w:jc w:val="center"/>
        </w:trPr>
        <w:tc>
          <w:tcPr>
            <w:tcW w:w="4086" w:type="dxa"/>
            <w:tcBorders>
              <w:top w:val="single" w:sz="4" w:space="0" w:color="auto"/>
              <w:left w:val="single" w:sz="4" w:space="0" w:color="auto"/>
              <w:bottom w:val="single" w:sz="4" w:space="0" w:color="auto"/>
              <w:right w:val="single" w:sz="4" w:space="0" w:color="auto"/>
            </w:tcBorders>
            <w:hideMark/>
          </w:tcPr>
          <w:p w:rsidR="00E45820" w:rsidRPr="00E45820" w:rsidRDefault="00E45820" w:rsidP="00E45820">
            <w:pPr>
              <w:pStyle w:val="BasicParagraph"/>
              <w:spacing w:line="240" w:lineRule="auto"/>
            </w:pPr>
            <w:r w:rsidRPr="00E45820">
              <w:rPr>
                <w:rFonts w:cs="ArialNarrow"/>
              </w:rPr>
              <w:t>Number of Case Closures in FY with an Employment Outcome (Status 26)</w:t>
            </w:r>
          </w:p>
        </w:tc>
        <w:tc>
          <w:tcPr>
            <w:tcW w:w="996" w:type="dxa"/>
            <w:tcBorders>
              <w:top w:val="single" w:sz="4" w:space="0" w:color="auto"/>
              <w:left w:val="single" w:sz="4" w:space="0" w:color="auto"/>
              <w:bottom w:val="single" w:sz="4" w:space="0" w:color="auto"/>
              <w:right w:val="single" w:sz="4" w:space="0" w:color="auto"/>
            </w:tcBorders>
            <w:vAlign w:val="center"/>
            <w:hideMark/>
          </w:tcPr>
          <w:p w:rsidR="00E45820" w:rsidRPr="00E45820" w:rsidRDefault="00E45820" w:rsidP="00E45820">
            <w:pPr>
              <w:pStyle w:val="BasicParagraph"/>
              <w:spacing w:line="240" w:lineRule="auto"/>
              <w:jc w:val="center"/>
            </w:pPr>
            <w:r w:rsidRPr="00E45820">
              <w:rPr>
                <w:rFonts w:cs="ArialNarrow"/>
              </w:rPr>
              <w:t>2,883</w:t>
            </w:r>
          </w:p>
        </w:tc>
        <w:tc>
          <w:tcPr>
            <w:tcW w:w="996" w:type="dxa"/>
            <w:tcBorders>
              <w:top w:val="single" w:sz="4" w:space="0" w:color="auto"/>
              <w:left w:val="single" w:sz="4" w:space="0" w:color="auto"/>
              <w:bottom w:val="single" w:sz="4" w:space="0" w:color="auto"/>
              <w:right w:val="single" w:sz="4" w:space="0" w:color="auto"/>
            </w:tcBorders>
            <w:vAlign w:val="center"/>
            <w:hideMark/>
          </w:tcPr>
          <w:p w:rsidR="00E45820" w:rsidRPr="00E45820" w:rsidRDefault="00E45820" w:rsidP="00E45820">
            <w:pPr>
              <w:pStyle w:val="BasicParagraph"/>
              <w:spacing w:line="240" w:lineRule="auto"/>
              <w:jc w:val="center"/>
            </w:pPr>
            <w:r w:rsidRPr="00E45820">
              <w:rPr>
                <w:rFonts w:cs="ArialNarrow"/>
              </w:rPr>
              <w:t>2,899</w:t>
            </w:r>
          </w:p>
        </w:tc>
        <w:tc>
          <w:tcPr>
            <w:tcW w:w="648" w:type="dxa"/>
            <w:tcBorders>
              <w:top w:val="single" w:sz="4" w:space="0" w:color="auto"/>
              <w:left w:val="single" w:sz="4" w:space="0" w:color="auto"/>
              <w:bottom w:val="single" w:sz="4" w:space="0" w:color="auto"/>
              <w:right w:val="single" w:sz="4" w:space="0" w:color="auto"/>
            </w:tcBorders>
            <w:vAlign w:val="center"/>
            <w:hideMark/>
          </w:tcPr>
          <w:p w:rsidR="00E45820" w:rsidRPr="00E45820" w:rsidRDefault="00E45820" w:rsidP="00E45820">
            <w:pPr>
              <w:pStyle w:val="BasicParagraph"/>
              <w:spacing w:line="240" w:lineRule="auto"/>
              <w:jc w:val="center"/>
            </w:pPr>
            <w:r w:rsidRPr="00E45820">
              <w:rPr>
                <w:rFonts w:cs="ArialNarrow"/>
              </w:rPr>
              <w:t>2,824</w:t>
            </w:r>
          </w:p>
        </w:tc>
      </w:tr>
      <w:tr w:rsidR="00E45820" w:rsidTr="00E45820">
        <w:trPr>
          <w:jc w:val="center"/>
        </w:trPr>
        <w:tc>
          <w:tcPr>
            <w:tcW w:w="4086" w:type="dxa"/>
            <w:tcBorders>
              <w:top w:val="single" w:sz="4" w:space="0" w:color="auto"/>
              <w:left w:val="single" w:sz="4" w:space="0" w:color="auto"/>
              <w:bottom w:val="single" w:sz="4" w:space="0" w:color="auto"/>
              <w:right w:val="single" w:sz="4" w:space="0" w:color="auto"/>
            </w:tcBorders>
            <w:hideMark/>
          </w:tcPr>
          <w:p w:rsidR="00E45820" w:rsidRPr="00E45820" w:rsidRDefault="00E45820" w:rsidP="00E45820">
            <w:pPr>
              <w:pStyle w:val="BasicParagraph"/>
              <w:spacing w:line="240" w:lineRule="auto"/>
            </w:pPr>
            <w:r w:rsidRPr="00E45820">
              <w:rPr>
                <w:rFonts w:cs="ArialNarrow"/>
              </w:rPr>
              <w:t>Average Hours Worked per Week</w:t>
            </w:r>
          </w:p>
        </w:tc>
        <w:tc>
          <w:tcPr>
            <w:tcW w:w="996" w:type="dxa"/>
            <w:tcBorders>
              <w:top w:val="single" w:sz="4" w:space="0" w:color="auto"/>
              <w:left w:val="single" w:sz="4" w:space="0" w:color="auto"/>
              <w:bottom w:val="single" w:sz="4" w:space="0" w:color="auto"/>
              <w:right w:val="single" w:sz="4" w:space="0" w:color="auto"/>
            </w:tcBorders>
            <w:vAlign w:val="center"/>
            <w:hideMark/>
          </w:tcPr>
          <w:p w:rsidR="00E45820" w:rsidRPr="00E45820" w:rsidRDefault="00E45820" w:rsidP="00E45820">
            <w:pPr>
              <w:pStyle w:val="BasicParagraph"/>
              <w:spacing w:line="240" w:lineRule="auto"/>
              <w:jc w:val="center"/>
            </w:pPr>
            <w:r w:rsidRPr="00E45820">
              <w:rPr>
                <w:rFonts w:cs="ArialNarrow"/>
              </w:rPr>
              <w:t>30.6</w:t>
            </w:r>
          </w:p>
        </w:tc>
        <w:tc>
          <w:tcPr>
            <w:tcW w:w="996" w:type="dxa"/>
            <w:tcBorders>
              <w:top w:val="single" w:sz="4" w:space="0" w:color="auto"/>
              <w:left w:val="single" w:sz="4" w:space="0" w:color="auto"/>
              <w:bottom w:val="single" w:sz="4" w:space="0" w:color="auto"/>
              <w:right w:val="single" w:sz="4" w:space="0" w:color="auto"/>
            </w:tcBorders>
            <w:vAlign w:val="center"/>
            <w:hideMark/>
          </w:tcPr>
          <w:p w:rsidR="00E45820" w:rsidRPr="00E45820" w:rsidRDefault="00E45820" w:rsidP="00E45820">
            <w:pPr>
              <w:pStyle w:val="BasicParagraph"/>
              <w:spacing w:line="240" w:lineRule="auto"/>
              <w:jc w:val="center"/>
            </w:pPr>
            <w:r w:rsidRPr="00E45820">
              <w:rPr>
                <w:rFonts w:cs="ArialNarrow"/>
              </w:rPr>
              <w:t>30.7</w:t>
            </w:r>
          </w:p>
        </w:tc>
        <w:tc>
          <w:tcPr>
            <w:tcW w:w="648" w:type="dxa"/>
            <w:tcBorders>
              <w:top w:val="single" w:sz="4" w:space="0" w:color="auto"/>
              <w:left w:val="single" w:sz="4" w:space="0" w:color="auto"/>
              <w:bottom w:val="single" w:sz="4" w:space="0" w:color="auto"/>
              <w:right w:val="single" w:sz="4" w:space="0" w:color="auto"/>
            </w:tcBorders>
            <w:vAlign w:val="center"/>
            <w:hideMark/>
          </w:tcPr>
          <w:p w:rsidR="00E45820" w:rsidRPr="00E45820" w:rsidRDefault="00E45820" w:rsidP="00E45820">
            <w:pPr>
              <w:pStyle w:val="BasicParagraph"/>
              <w:spacing w:line="240" w:lineRule="auto"/>
              <w:jc w:val="center"/>
            </w:pPr>
            <w:r w:rsidRPr="00E45820">
              <w:rPr>
                <w:rFonts w:cs="ArialNarrow"/>
              </w:rPr>
              <w:t>30.4</w:t>
            </w:r>
          </w:p>
        </w:tc>
      </w:tr>
      <w:tr w:rsidR="00E45820" w:rsidTr="00E45820">
        <w:trPr>
          <w:jc w:val="center"/>
        </w:trPr>
        <w:tc>
          <w:tcPr>
            <w:tcW w:w="4086" w:type="dxa"/>
            <w:tcBorders>
              <w:top w:val="single" w:sz="4" w:space="0" w:color="auto"/>
              <w:left w:val="single" w:sz="4" w:space="0" w:color="auto"/>
              <w:bottom w:val="single" w:sz="4" w:space="0" w:color="auto"/>
              <w:right w:val="single" w:sz="4" w:space="0" w:color="auto"/>
            </w:tcBorders>
            <w:hideMark/>
          </w:tcPr>
          <w:p w:rsidR="00E45820" w:rsidRPr="00E45820" w:rsidRDefault="00E45820" w:rsidP="00E45820">
            <w:pPr>
              <w:pStyle w:val="BasicParagraph"/>
              <w:spacing w:line="240" w:lineRule="auto"/>
            </w:pPr>
            <w:r w:rsidRPr="00E45820">
              <w:rPr>
                <w:rFonts w:cs="ArialNarrow"/>
              </w:rPr>
              <w:t>Average Weekly Earnings</w:t>
            </w:r>
          </w:p>
        </w:tc>
        <w:tc>
          <w:tcPr>
            <w:tcW w:w="996" w:type="dxa"/>
            <w:tcBorders>
              <w:top w:val="single" w:sz="4" w:space="0" w:color="auto"/>
              <w:left w:val="single" w:sz="4" w:space="0" w:color="auto"/>
              <w:bottom w:val="single" w:sz="4" w:space="0" w:color="auto"/>
              <w:right w:val="single" w:sz="4" w:space="0" w:color="auto"/>
            </w:tcBorders>
            <w:vAlign w:val="center"/>
            <w:hideMark/>
          </w:tcPr>
          <w:p w:rsidR="00E45820" w:rsidRPr="00E45820" w:rsidRDefault="00E45820" w:rsidP="00E45820">
            <w:pPr>
              <w:pStyle w:val="BasicParagraph"/>
              <w:spacing w:line="240" w:lineRule="auto"/>
              <w:jc w:val="center"/>
            </w:pPr>
            <w:r w:rsidRPr="00E45820">
              <w:rPr>
                <w:rFonts w:cs="ArialNarrow"/>
              </w:rPr>
              <w:t>$380.08</w:t>
            </w:r>
          </w:p>
        </w:tc>
        <w:tc>
          <w:tcPr>
            <w:tcW w:w="996" w:type="dxa"/>
            <w:tcBorders>
              <w:top w:val="single" w:sz="4" w:space="0" w:color="auto"/>
              <w:left w:val="single" w:sz="4" w:space="0" w:color="auto"/>
              <w:bottom w:val="single" w:sz="4" w:space="0" w:color="auto"/>
              <w:right w:val="single" w:sz="4" w:space="0" w:color="auto"/>
            </w:tcBorders>
            <w:vAlign w:val="center"/>
            <w:hideMark/>
          </w:tcPr>
          <w:p w:rsidR="00E45820" w:rsidRPr="00E45820" w:rsidRDefault="00E45820" w:rsidP="00E45820">
            <w:pPr>
              <w:pStyle w:val="BasicParagraph"/>
              <w:spacing w:line="240" w:lineRule="auto"/>
              <w:jc w:val="center"/>
            </w:pPr>
            <w:r w:rsidRPr="00E45820">
              <w:rPr>
                <w:rFonts w:cs="ArialNarrow"/>
              </w:rPr>
              <w:t>$368.02</w:t>
            </w:r>
          </w:p>
        </w:tc>
        <w:tc>
          <w:tcPr>
            <w:tcW w:w="648" w:type="dxa"/>
            <w:tcBorders>
              <w:top w:val="single" w:sz="4" w:space="0" w:color="auto"/>
              <w:left w:val="single" w:sz="4" w:space="0" w:color="auto"/>
              <w:bottom w:val="single" w:sz="4" w:space="0" w:color="auto"/>
              <w:right w:val="single" w:sz="4" w:space="0" w:color="auto"/>
            </w:tcBorders>
            <w:vAlign w:val="center"/>
            <w:hideMark/>
          </w:tcPr>
          <w:p w:rsidR="00E45820" w:rsidRPr="00E45820" w:rsidRDefault="00E45820" w:rsidP="00E45820">
            <w:pPr>
              <w:pStyle w:val="BasicParagraph"/>
              <w:spacing w:line="240" w:lineRule="auto"/>
              <w:jc w:val="center"/>
            </w:pPr>
            <w:r w:rsidRPr="00E45820">
              <w:rPr>
                <w:rFonts w:cs="ArialNarrow"/>
              </w:rPr>
              <w:t>$379.78</w:t>
            </w:r>
          </w:p>
        </w:tc>
      </w:tr>
      <w:tr w:rsidR="00E45820" w:rsidTr="00E45820">
        <w:trPr>
          <w:jc w:val="center"/>
        </w:trPr>
        <w:tc>
          <w:tcPr>
            <w:tcW w:w="4086" w:type="dxa"/>
            <w:tcBorders>
              <w:top w:val="single" w:sz="4" w:space="0" w:color="auto"/>
              <w:left w:val="single" w:sz="4" w:space="0" w:color="auto"/>
              <w:bottom w:val="single" w:sz="4" w:space="0" w:color="auto"/>
              <w:right w:val="single" w:sz="4" w:space="0" w:color="auto"/>
            </w:tcBorders>
            <w:hideMark/>
          </w:tcPr>
          <w:p w:rsidR="00E45820" w:rsidRPr="00E45820" w:rsidRDefault="00E45820" w:rsidP="00E45820">
            <w:pPr>
              <w:pStyle w:val="BasicParagraph"/>
              <w:spacing w:line="240" w:lineRule="auto"/>
            </w:pPr>
            <w:r w:rsidRPr="00E45820">
              <w:rPr>
                <w:rFonts w:cs="ArialNarrow"/>
              </w:rPr>
              <w:t xml:space="preserve">Average Hourly Earnings </w:t>
            </w:r>
          </w:p>
        </w:tc>
        <w:tc>
          <w:tcPr>
            <w:tcW w:w="996" w:type="dxa"/>
            <w:tcBorders>
              <w:top w:val="single" w:sz="4" w:space="0" w:color="auto"/>
              <w:left w:val="single" w:sz="4" w:space="0" w:color="auto"/>
              <w:bottom w:val="single" w:sz="4" w:space="0" w:color="auto"/>
              <w:right w:val="single" w:sz="4" w:space="0" w:color="auto"/>
            </w:tcBorders>
            <w:vAlign w:val="center"/>
            <w:hideMark/>
          </w:tcPr>
          <w:p w:rsidR="00E45820" w:rsidRPr="00E45820" w:rsidRDefault="00E45820" w:rsidP="00E45820">
            <w:pPr>
              <w:pStyle w:val="BasicParagraph"/>
              <w:spacing w:line="240" w:lineRule="auto"/>
              <w:jc w:val="center"/>
            </w:pPr>
            <w:r w:rsidRPr="00E45820">
              <w:rPr>
                <w:rFonts w:cs="ArialNarrow"/>
              </w:rPr>
              <w:t>$12.42</w:t>
            </w:r>
          </w:p>
        </w:tc>
        <w:tc>
          <w:tcPr>
            <w:tcW w:w="996" w:type="dxa"/>
            <w:tcBorders>
              <w:top w:val="single" w:sz="4" w:space="0" w:color="auto"/>
              <w:left w:val="single" w:sz="4" w:space="0" w:color="auto"/>
              <w:bottom w:val="single" w:sz="4" w:space="0" w:color="auto"/>
              <w:right w:val="single" w:sz="4" w:space="0" w:color="auto"/>
            </w:tcBorders>
            <w:vAlign w:val="center"/>
            <w:hideMark/>
          </w:tcPr>
          <w:p w:rsidR="00E45820" w:rsidRPr="00E45820" w:rsidRDefault="00E45820" w:rsidP="00E45820">
            <w:pPr>
              <w:pStyle w:val="BasicParagraph"/>
              <w:spacing w:line="240" w:lineRule="auto"/>
              <w:jc w:val="center"/>
            </w:pPr>
            <w:r w:rsidRPr="00E45820">
              <w:rPr>
                <w:rFonts w:cs="ArialNarrow"/>
              </w:rPr>
              <w:t>$11.99</w:t>
            </w:r>
          </w:p>
        </w:tc>
        <w:tc>
          <w:tcPr>
            <w:tcW w:w="648" w:type="dxa"/>
            <w:tcBorders>
              <w:top w:val="single" w:sz="4" w:space="0" w:color="auto"/>
              <w:left w:val="single" w:sz="4" w:space="0" w:color="auto"/>
              <w:bottom w:val="single" w:sz="4" w:space="0" w:color="auto"/>
              <w:right w:val="single" w:sz="4" w:space="0" w:color="auto"/>
            </w:tcBorders>
            <w:vAlign w:val="center"/>
            <w:hideMark/>
          </w:tcPr>
          <w:p w:rsidR="00E45820" w:rsidRPr="00E45820" w:rsidRDefault="00E45820" w:rsidP="00E45820">
            <w:pPr>
              <w:pStyle w:val="BasicParagraph"/>
              <w:spacing w:line="240" w:lineRule="auto"/>
              <w:jc w:val="center"/>
            </w:pPr>
            <w:r w:rsidRPr="00E45820">
              <w:rPr>
                <w:rFonts w:cs="ArialNarrow"/>
              </w:rPr>
              <w:t>$12.49</w:t>
            </w:r>
          </w:p>
        </w:tc>
      </w:tr>
    </w:tbl>
    <w:p w:rsidR="00E45820" w:rsidRDefault="00E45820" w:rsidP="00E45820">
      <w:pPr>
        <w:pStyle w:val="BasicParagraph"/>
        <w:tabs>
          <w:tab w:val="left" w:pos="240"/>
          <w:tab w:val="left" w:pos="360"/>
          <w:tab w:val="left" w:pos="720"/>
          <w:tab w:val="left" w:pos="1200"/>
          <w:tab w:val="left" w:pos="1440"/>
          <w:tab w:val="left" w:pos="1540"/>
          <w:tab w:val="left" w:pos="1780"/>
          <w:tab w:val="left" w:pos="1940"/>
          <w:tab w:val="left" w:pos="1980"/>
          <w:tab w:val="left" w:pos="2400"/>
          <w:tab w:val="left" w:pos="2700"/>
          <w:tab w:val="left" w:pos="3040"/>
          <w:tab w:val="left" w:pos="3260"/>
          <w:tab w:val="left" w:pos="3460"/>
          <w:tab w:val="left" w:pos="3660"/>
          <w:tab w:val="left" w:pos="4320"/>
        </w:tabs>
        <w:spacing w:line="240" w:lineRule="auto"/>
        <w:rPr>
          <w:rFonts w:ascii="ArialNarrow" w:hAnsi="ArialNarrow" w:cs="ArialNarrow"/>
          <w:sz w:val="26"/>
          <w:szCs w:val="26"/>
        </w:rPr>
      </w:pPr>
    </w:p>
    <w:p w:rsidR="00E45820" w:rsidRPr="00E54ACB" w:rsidRDefault="00E45820" w:rsidP="00FE5FB0">
      <w:pPr>
        <w:pStyle w:val="Heading2"/>
      </w:pPr>
      <w:r>
        <w:t>State VR Agencies and Employment Outcomes</w:t>
      </w:r>
    </w:p>
    <w:p w:rsidR="00E45820" w:rsidRPr="00E54ACB" w:rsidRDefault="00E45820" w:rsidP="00E45820">
      <w:pPr>
        <w:pStyle w:val="BasicParagraph"/>
        <w:tabs>
          <w:tab w:val="left" w:pos="240"/>
          <w:tab w:val="left" w:pos="360"/>
          <w:tab w:val="left" w:pos="720"/>
          <w:tab w:val="left" w:pos="1200"/>
          <w:tab w:val="left" w:pos="1440"/>
          <w:tab w:val="left" w:pos="1540"/>
          <w:tab w:val="left" w:pos="1780"/>
          <w:tab w:val="left" w:pos="1940"/>
          <w:tab w:val="left" w:pos="1980"/>
          <w:tab w:val="left" w:pos="2400"/>
          <w:tab w:val="left" w:pos="2700"/>
          <w:tab w:val="left" w:pos="3040"/>
          <w:tab w:val="left" w:pos="3260"/>
          <w:tab w:val="left" w:pos="3460"/>
          <w:tab w:val="left" w:pos="3660"/>
          <w:tab w:val="left" w:pos="4320"/>
        </w:tabs>
        <w:spacing w:line="240" w:lineRule="auto"/>
        <w:rPr>
          <w:b/>
          <w:bCs/>
        </w:rPr>
      </w:pPr>
    </w:p>
    <w:p w:rsidR="00E45820" w:rsidRPr="00E45820" w:rsidRDefault="00E45820" w:rsidP="00E45820">
      <w:pPr>
        <w:pStyle w:val="BasicParagraph"/>
        <w:suppressAutoHyphens/>
        <w:spacing w:line="240" w:lineRule="auto"/>
      </w:pPr>
      <w:r w:rsidRPr="00E45820">
        <w:t>Nationally, the percentage of transition-age youth with mobility/dexterity impairments closed with an employment outcome was 29% in FY 2011, 31.4% in FY 2012, and 30.4% in FY 2013. The table on the following page presents the five state VR agencies that had the highest percentage of individuals closed in employment for FYs 2011-2013, ranging from states with the highest success rate to the lowest. Iowa VR had the highest outcome rate in FY 2011 (51.0%) and the second highest rate in both FY 2012 (45.8%) and FY 2013 (46.8%). Vermont VR had the top overall rate for one year (55.6% in FY 2013).</w:t>
      </w:r>
      <w:r>
        <w:t xml:space="preserve">  (See Table 7)</w:t>
      </w:r>
    </w:p>
    <w:p w:rsidR="00E45820" w:rsidRDefault="00E45820" w:rsidP="00E45820">
      <w:pPr>
        <w:spacing w:after="0" w:line="240" w:lineRule="auto"/>
        <w:rPr>
          <w:rFonts w:ascii="Times New Roman" w:hAnsi="Times New Roman" w:cs="Times New Roman"/>
          <w:b/>
          <w:bCs/>
          <w:sz w:val="24"/>
          <w:szCs w:val="24"/>
        </w:rPr>
      </w:pPr>
    </w:p>
    <w:p w:rsidR="00E45820" w:rsidRDefault="00E45820" w:rsidP="00E45820">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Table 7: Five Most Successful States:  Percent of all Closures and Number of Transition-age Youth with Mobility/Dexterity Impairments Closed Successfully in Employment</w:t>
      </w:r>
    </w:p>
    <w:p w:rsidR="00E45820" w:rsidRDefault="00E45820" w:rsidP="00E45820">
      <w:pPr>
        <w:spacing w:after="0" w:line="240" w:lineRule="auto"/>
        <w:ind w:firstLine="720"/>
        <w:rPr>
          <w:rFonts w:ascii="Times New Roman"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4"/>
        <w:gridCol w:w="1350"/>
        <w:gridCol w:w="1620"/>
        <w:gridCol w:w="1350"/>
        <w:gridCol w:w="1260"/>
        <w:gridCol w:w="1080"/>
      </w:tblGrid>
      <w:tr w:rsidR="00222568" w:rsidTr="00222568">
        <w:trPr>
          <w:tblHeader/>
          <w:jc w:val="center"/>
        </w:trPr>
        <w:tc>
          <w:tcPr>
            <w:tcW w:w="1684" w:type="dxa"/>
            <w:tcBorders>
              <w:top w:val="single" w:sz="4" w:space="0" w:color="auto"/>
              <w:left w:val="single" w:sz="4" w:space="0" w:color="auto"/>
              <w:bottom w:val="single" w:sz="4" w:space="0" w:color="auto"/>
              <w:right w:val="single" w:sz="4" w:space="0" w:color="auto"/>
            </w:tcBorders>
            <w:hideMark/>
          </w:tcPr>
          <w:p w:rsidR="00222568" w:rsidRPr="00222568" w:rsidRDefault="00222568" w:rsidP="00222568">
            <w:pPr>
              <w:pStyle w:val="BasicParagraph"/>
              <w:spacing w:line="240" w:lineRule="auto"/>
              <w:jc w:val="center"/>
            </w:pPr>
            <w:r w:rsidRPr="00222568">
              <w:rPr>
                <w:b/>
                <w:bCs/>
              </w:rPr>
              <w:t>State</w:t>
            </w:r>
          </w:p>
        </w:tc>
        <w:tc>
          <w:tcPr>
            <w:tcW w:w="1350" w:type="dxa"/>
            <w:tcBorders>
              <w:top w:val="single" w:sz="4" w:space="0" w:color="auto"/>
              <w:left w:val="single" w:sz="4" w:space="0" w:color="auto"/>
              <w:bottom w:val="single" w:sz="4" w:space="0" w:color="auto"/>
              <w:right w:val="single" w:sz="4" w:space="0" w:color="auto"/>
            </w:tcBorders>
            <w:vAlign w:val="center"/>
            <w:hideMark/>
          </w:tcPr>
          <w:p w:rsidR="00222568" w:rsidRPr="00222568" w:rsidRDefault="00222568" w:rsidP="00222568">
            <w:pPr>
              <w:pStyle w:val="BasicParagraph"/>
              <w:spacing w:line="240" w:lineRule="auto"/>
              <w:jc w:val="center"/>
            </w:pPr>
            <w:r w:rsidRPr="00222568">
              <w:rPr>
                <w:b/>
                <w:bCs/>
              </w:rPr>
              <w:t>FY 2011</w:t>
            </w:r>
          </w:p>
        </w:tc>
        <w:tc>
          <w:tcPr>
            <w:tcW w:w="1620" w:type="dxa"/>
            <w:tcBorders>
              <w:top w:val="single" w:sz="4" w:space="0" w:color="auto"/>
              <w:left w:val="single" w:sz="4" w:space="0" w:color="auto"/>
              <w:bottom w:val="single" w:sz="4" w:space="0" w:color="auto"/>
              <w:right w:val="single" w:sz="4" w:space="0" w:color="auto"/>
            </w:tcBorders>
            <w:vAlign w:val="center"/>
            <w:hideMark/>
          </w:tcPr>
          <w:p w:rsidR="00222568" w:rsidRPr="00222568" w:rsidRDefault="00222568" w:rsidP="00222568">
            <w:pPr>
              <w:pStyle w:val="BasicParagraph"/>
              <w:spacing w:line="240" w:lineRule="auto"/>
              <w:jc w:val="center"/>
            </w:pPr>
            <w:r w:rsidRPr="00222568">
              <w:rPr>
                <w:b/>
                <w:bCs/>
              </w:rPr>
              <w:t>State</w:t>
            </w:r>
          </w:p>
        </w:tc>
        <w:tc>
          <w:tcPr>
            <w:tcW w:w="1350" w:type="dxa"/>
            <w:tcBorders>
              <w:top w:val="single" w:sz="4" w:space="0" w:color="auto"/>
              <w:left w:val="single" w:sz="4" w:space="0" w:color="auto"/>
              <w:bottom w:val="single" w:sz="4" w:space="0" w:color="auto"/>
              <w:right w:val="single" w:sz="4" w:space="0" w:color="auto"/>
            </w:tcBorders>
            <w:vAlign w:val="center"/>
            <w:hideMark/>
          </w:tcPr>
          <w:p w:rsidR="00222568" w:rsidRPr="00222568" w:rsidRDefault="00222568" w:rsidP="00222568">
            <w:pPr>
              <w:pStyle w:val="BasicParagraph"/>
              <w:spacing w:line="240" w:lineRule="auto"/>
              <w:jc w:val="center"/>
            </w:pPr>
            <w:r w:rsidRPr="00222568">
              <w:rPr>
                <w:b/>
                <w:bCs/>
              </w:rPr>
              <w:t>FY 2012</w:t>
            </w:r>
          </w:p>
        </w:tc>
        <w:tc>
          <w:tcPr>
            <w:tcW w:w="1260" w:type="dxa"/>
            <w:tcBorders>
              <w:top w:val="single" w:sz="4" w:space="0" w:color="auto"/>
              <w:left w:val="single" w:sz="4" w:space="0" w:color="auto"/>
              <w:bottom w:val="single" w:sz="4" w:space="0" w:color="auto"/>
              <w:right w:val="single" w:sz="4" w:space="0" w:color="auto"/>
            </w:tcBorders>
            <w:vAlign w:val="center"/>
          </w:tcPr>
          <w:p w:rsidR="00222568" w:rsidRPr="00222568" w:rsidRDefault="00222568" w:rsidP="00222568">
            <w:pPr>
              <w:pStyle w:val="BasicParagraph"/>
              <w:spacing w:line="240" w:lineRule="auto"/>
              <w:jc w:val="center"/>
            </w:pPr>
            <w:r w:rsidRPr="00222568">
              <w:rPr>
                <w:b/>
                <w:bCs/>
              </w:rPr>
              <w:t>State</w:t>
            </w:r>
          </w:p>
        </w:tc>
        <w:tc>
          <w:tcPr>
            <w:tcW w:w="1080" w:type="dxa"/>
            <w:tcBorders>
              <w:top w:val="single" w:sz="4" w:space="0" w:color="auto"/>
              <w:left w:val="single" w:sz="4" w:space="0" w:color="auto"/>
              <w:bottom w:val="single" w:sz="4" w:space="0" w:color="auto"/>
              <w:right w:val="single" w:sz="4" w:space="0" w:color="auto"/>
            </w:tcBorders>
            <w:vAlign w:val="center"/>
          </w:tcPr>
          <w:p w:rsidR="00222568" w:rsidRPr="00222568" w:rsidRDefault="00222568" w:rsidP="00222568">
            <w:pPr>
              <w:pStyle w:val="BasicParagraph"/>
              <w:spacing w:line="240" w:lineRule="auto"/>
              <w:jc w:val="center"/>
            </w:pPr>
            <w:r w:rsidRPr="00222568">
              <w:rPr>
                <w:b/>
                <w:bCs/>
              </w:rPr>
              <w:t>FY 2013</w:t>
            </w:r>
          </w:p>
        </w:tc>
      </w:tr>
      <w:tr w:rsidR="00222568" w:rsidTr="00222568">
        <w:trPr>
          <w:jc w:val="center"/>
        </w:trPr>
        <w:tc>
          <w:tcPr>
            <w:tcW w:w="1684" w:type="dxa"/>
            <w:tcBorders>
              <w:top w:val="single" w:sz="4" w:space="0" w:color="auto"/>
              <w:left w:val="single" w:sz="4" w:space="0" w:color="auto"/>
              <w:bottom w:val="single" w:sz="4" w:space="0" w:color="auto"/>
              <w:right w:val="single" w:sz="4" w:space="0" w:color="auto"/>
            </w:tcBorders>
            <w:vAlign w:val="center"/>
            <w:hideMark/>
          </w:tcPr>
          <w:p w:rsidR="00222568" w:rsidRPr="00222568" w:rsidRDefault="00222568" w:rsidP="00222568">
            <w:pPr>
              <w:pStyle w:val="BasicParagraph"/>
              <w:spacing w:line="240" w:lineRule="auto"/>
            </w:pPr>
            <w:r w:rsidRPr="00222568">
              <w:t>All States</w:t>
            </w:r>
          </w:p>
        </w:tc>
        <w:tc>
          <w:tcPr>
            <w:tcW w:w="1350" w:type="dxa"/>
            <w:tcBorders>
              <w:top w:val="single" w:sz="4" w:space="0" w:color="auto"/>
              <w:left w:val="single" w:sz="4" w:space="0" w:color="auto"/>
              <w:bottom w:val="single" w:sz="4" w:space="0" w:color="auto"/>
              <w:right w:val="single" w:sz="4" w:space="0" w:color="auto"/>
            </w:tcBorders>
            <w:vAlign w:val="center"/>
            <w:hideMark/>
          </w:tcPr>
          <w:p w:rsidR="00222568" w:rsidRPr="00222568" w:rsidRDefault="00222568" w:rsidP="00222568">
            <w:pPr>
              <w:pStyle w:val="BasicParagraph"/>
              <w:spacing w:line="240" w:lineRule="auto"/>
              <w:jc w:val="center"/>
            </w:pPr>
            <w:r w:rsidRPr="00222568">
              <w:t>n=2,883   29.9%</w:t>
            </w:r>
          </w:p>
        </w:tc>
        <w:tc>
          <w:tcPr>
            <w:tcW w:w="1620" w:type="dxa"/>
            <w:tcBorders>
              <w:top w:val="single" w:sz="4" w:space="0" w:color="auto"/>
              <w:left w:val="single" w:sz="4" w:space="0" w:color="auto"/>
              <w:bottom w:val="single" w:sz="4" w:space="0" w:color="auto"/>
              <w:right w:val="single" w:sz="4" w:space="0" w:color="auto"/>
            </w:tcBorders>
            <w:vAlign w:val="center"/>
            <w:hideMark/>
          </w:tcPr>
          <w:p w:rsidR="00222568" w:rsidRPr="00222568" w:rsidRDefault="00222568" w:rsidP="00222568">
            <w:pPr>
              <w:pStyle w:val="BasicParagraph"/>
              <w:spacing w:line="240" w:lineRule="auto"/>
            </w:pPr>
            <w:r w:rsidRPr="00222568">
              <w:t>All States</w:t>
            </w:r>
          </w:p>
        </w:tc>
        <w:tc>
          <w:tcPr>
            <w:tcW w:w="1350" w:type="dxa"/>
            <w:tcBorders>
              <w:top w:val="single" w:sz="4" w:space="0" w:color="auto"/>
              <w:left w:val="single" w:sz="4" w:space="0" w:color="auto"/>
              <w:bottom w:val="single" w:sz="4" w:space="0" w:color="auto"/>
              <w:right w:val="single" w:sz="4" w:space="0" w:color="auto"/>
            </w:tcBorders>
            <w:vAlign w:val="center"/>
            <w:hideMark/>
          </w:tcPr>
          <w:p w:rsidR="00222568" w:rsidRPr="00222568" w:rsidRDefault="00222568" w:rsidP="00222568">
            <w:pPr>
              <w:pStyle w:val="BasicParagraph"/>
              <w:spacing w:line="240" w:lineRule="auto"/>
              <w:jc w:val="center"/>
            </w:pPr>
            <w:r w:rsidRPr="00222568">
              <w:t>n=2,880  31.6%</w:t>
            </w:r>
          </w:p>
        </w:tc>
        <w:tc>
          <w:tcPr>
            <w:tcW w:w="1260" w:type="dxa"/>
            <w:tcBorders>
              <w:top w:val="single" w:sz="4" w:space="0" w:color="auto"/>
              <w:left w:val="single" w:sz="4" w:space="0" w:color="auto"/>
              <w:bottom w:val="single" w:sz="4" w:space="0" w:color="auto"/>
              <w:right w:val="single" w:sz="4" w:space="0" w:color="auto"/>
            </w:tcBorders>
            <w:vAlign w:val="center"/>
          </w:tcPr>
          <w:p w:rsidR="00222568" w:rsidRPr="00222568" w:rsidRDefault="00222568" w:rsidP="00222568">
            <w:pPr>
              <w:pStyle w:val="BasicParagraph"/>
              <w:spacing w:line="240" w:lineRule="auto"/>
            </w:pPr>
            <w:r w:rsidRPr="00222568">
              <w:t>All States</w:t>
            </w:r>
          </w:p>
        </w:tc>
        <w:tc>
          <w:tcPr>
            <w:tcW w:w="1080" w:type="dxa"/>
            <w:tcBorders>
              <w:top w:val="single" w:sz="4" w:space="0" w:color="auto"/>
              <w:left w:val="single" w:sz="4" w:space="0" w:color="auto"/>
              <w:bottom w:val="single" w:sz="4" w:space="0" w:color="auto"/>
              <w:right w:val="single" w:sz="4" w:space="0" w:color="auto"/>
            </w:tcBorders>
            <w:vAlign w:val="center"/>
          </w:tcPr>
          <w:p w:rsidR="00222568" w:rsidRPr="00222568" w:rsidRDefault="00222568" w:rsidP="00222568">
            <w:pPr>
              <w:pStyle w:val="BasicParagraph"/>
              <w:spacing w:line="240" w:lineRule="auto"/>
              <w:jc w:val="center"/>
            </w:pPr>
            <w:r w:rsidRPr="00222568">
              <w:t>n=2,824  30.4%</w:t>
            </w:r>
          </w:p>
        </w:tc>
      </w:tr>
      <w:tr w:rsidR="00222568" w:rsidTr="00222568">
        <w:trPr>
          <w:jc w:val="center"/>
        </w:trPr>
        <w:tc>
          <w:tcPr>
            <w:tcW w:w="1684" w:type="dxa"/>
            <w:tcBorders>
              <w:top w:val="single" w:sz="4" w:space="0" w:color="auto"/>
              <w:left w:val="single" w:sz="4" w:space="0" w:color="auto"/>
              <w:bottom w:val="single" w:sz="4" w:space="0" w:color="auto"/>
              <w:right w:val="single" w:sz="4" w:space="0" w:color="auto"/>
            </w:tcBorders>
            <w:vAlign w:val="center"/>
            <w:hideMark/>
          </w:tcPr>
          <w:p w:rsidR="00222568" w:rsidRPr="00222568" w:rsidRDefault="00222568" w:rsidP="00222568">
            <w:pPr>
              <w:pStyle w:val="BasicParagraph"/>
              <w:spacing w:line="240" w:lineRule="auto"/>
            </w:pPr>
            <w:r w:rsidRPr="00222568">
              <w:t>Iowa</w:t>
            </w:r>
          </w:p>
        </w:tc>
        <w:tc>
          <w:tcPr>
            <w:tcW w:w="1350" w:type="dxa"/>
            <w:tcBorders>
              <w:top w:val="single" w:sz="4" w:space="0" w:color="auto"/>
              <w:left w:val="single" w:sz="4" w:space="0" w:color="auto"/>
              <w:bottom w:val="single" w:sz="4" w:space="0" w:color="auto"/>
              <w:right w:val="single" w:sz="4" w:space="0" w:color="auto"/>
            </w:tcBorders>
            <w:vAlign w:val="center"/>
            <w:hideMark/>
          </w:tcPr>
          <w:p w:rsidR="00222568" w:rsidRPr="00222568" w:rsidRDefault="00222568" w:rsidP="00222568">
            <w:pPr>
              <w:pStyle w:val="BasicParagraph"/>
              <w:spacing w:line="240" w:lineRule="auto"/>
              <w:jc w:val="center"/>
            </w:pPr>
            <w:r w:rsidRPr="00222568">
              <w:t xml:space="preserve">n=145   </w:t>
            </w:r>
          </w:p>
          <w:p w:rsidR="00222568" w:rsidRPr="00222568" w:rsidRDefault="00222568" w:rsidP="00222568">
            <w:pPr>
              <w:pStyle w:val="BasicParagraph"/>
              <w:spacing w:line="240" w:lineRule="auto"/>
              <w:jc w:val="center"/>
            </w:pPr>
            <w:r w:rsidRPr="00222568">
              <w:t>51.0%</w:t>
            </w:r>
          </w:p>
        </w:tc>
        <w:tc>
          <w:tcPr>
            <w:tcW w:w="1620" w:type="dxa"/>
            <w:tcBorders>
              <w:top w:val="single" w:sz="4" w:space="0" w:color="auto"/>
              <w:left w:val="single" w:sz="4" w:space="0" w:color="auto"/>
              <w:bottom w:val="single" w:sz="4" w:space="0" w:color="auto"/>
              <w:right w:val="single" w:sz="4" w:space="0" w:color="auto"/>
            </w:tcBorders>
            <w:vAlign w:val="center"/>
            <w:hideMark/>
          </w:tcPr>
          <w:p w:rsidR="00222568" w:rsidRPr="00222568" w:rsidRDefault="00222568" w:rsidP="00222568">
            <w:pPr>
              <w:pStyle w:val="BasicParagraph"/>
              <w:spacing w:line="240" w:lineRule="auto"/>
            </w:pPr>
            <w:r w:rsidRPr="00222568">
              <w:t>Nebraska</w:t>
            </w:r>
          </w:p>
        </w:tc>
        <w:tc>
          <w:tcPr>
            <w:tcW w:w="1350" w:type="dxa"/>
            <w:tcBorders>
              <w:top w:val="single" w:sz="4" w:space="0" w:color="auto"/>
              <w:left w:val="single" w:sz="4" w:space="0" w:color="auto"/>
              <w:bottom w:val="single" w:sz="4" w:space="0" w:color="auto"/>
              <w:right w:val="single" w:sz="4" w:space="0" w:color="auto"/>
            </w:tcBorders>
            <w:vAlign w:val="center"/>
            <w:hideMark/>
          </w:tcPr>
          <w:p w:rsidR="00222568" w:rsidRPr="00222568" w:rsidRDefault="00222568" w:rsidP="00222568">
            <w:pPr>
              <w:pStyle w:val="BasicParagraph"/>
              <w:spacing w:line="240" w:lineRule="auto"/>
              <w:jc w:val="center"/>
            </w:pPr>
            <w:r w:rsidRPr="00222568">
              <w:t xml:space="preserve">n=64   </w:t>
            </w:r>
          </w:p>
          <w:p w:rsidR="00222568" w:rsidRPr="00222568" w:rsidRDefault="00222568" w:rsidP="00222568">
            <w:pPr>
              <w:pStyle w:val="BasicParagraph"/>
              <w:spacing w:line="240" w:lineRule="auto"/>
              <w:jc w:val="center"/>
            </w:pPr>
            <w:r w:rsidRPr="00222568">
              <w:t>46.9%</w:t>
            </w:r>
          </w:p>
        </w:tc>
        <w:tc>
          <w:tcPr>
            <w:tcW w:w="1260" w:type="dxa"/>
            <w:tcBorders>
              <w:top w:val="single" w:sz="4" w:space="0" w:color="auto"/>
              <w:left w:val="single" w:sz="4" w:space="0" w:color="auto"/>
              <w:bottom w:val="single" w:sz="4" w:space="0" w:color="auto"/>
              <w:right w:val="single" w:sz="4" w:space="0" w:color="auto"/>
            </w:tcBorders>
            <w:vAlign w:val="center"/>
          </w:tcPr>
          <w:p w:rsidR="00222568" w:rsidRPr="00222568" w:rsidRDefault="00222568" w:rsidP="00222568">
            <w:pPr>
              <w:pStyle w:val="BasicParagraph"/>
              <w:spacing w:line="240" w:lineRule="auto"/>
            </w:pPr>
            <w:r w:rsidRPr="00222568">
              <w:t>Vermont</w:t>
            </w:r>
          </w:p>
        </w:tc>
        <w:tc>
          <w:tcPr>
            <w:tcW w:w="1080" w:type="dxa"/>
            <w:tcBorders>
              <w:top w:val="single" w:sz="4" w:space="0" w:color="auto"/>
              <w:left w:val="single" w:sz="4" w:space="0" w:color="auto"/>
              <w:bottom w:val="single" w:sz="4" w:space="0" w:color="auto"/>
              <w:right w:val="single" w:sz="4" w:space="0" w:color="auto"/>
            </w:tcBorders>
            <w:vAlign w:val="center"/>
          </w:tcPr>
          <w:p w:rsidR="00222568" w:rsidRPr="00222568" w:rsidRDefault="00222568" w:rsidP="00222568">
            <w:pPr>
              <w:pStyle w:val="BasicParagraph"/>
              <w:spacing w:line="240" w:lineRule="auto"/>
              <w:jc w:val="center"/>
            </w:pPr>
            <w:r w:rsidRPr="00222568">
              <w:t xml:space="preserve">n=36   </w:t>
            </w:r>
          </w:p>
          <w:p w:rsidR="00222568" w:rsidRPr="00222568" w:rsidRDefault="00222568" w:rsidP="00222568">
            <w:pPr>
              <w:pStyle w:val="BasicParagraph"/>
              <w:spacing w:line="240" w:lineRule="auto"/>
              <w:jc w:val="center"/>
            </w:pPr>
            <w:r w:rsidRPr="00222568">
              <w:t>55.6%</w:t>
            </w:r>
          </w:p>
        </w:tc>
      </w:tr>
      <w:tr w:rsidR="00222568" w:rsidTr="00222568">
        <w:trPr>
          <w:jc w:val="center"/>
        </w:trPr>
        <w:tc>
          <w:tcPr>
            <w:tcW w:w="1684" w:type="dxa"/>
            <w:tcBorders>
              <w:top w:val="single" w:sz="4" w:space="0" w:color="auto"/>
              <w:left w:val="single" w:sz="4" w:space="0" w:color="auto"/>
              <w:bottom w:val="single" w:sz="4" w:space="0" w:color="auto"/>
              <w:right w:val="single" w:sz="4" w:space="0" w:color="auto"/>
            </w:tcBorders>
            <w:vAlign w:val="center"/>
            <w:hideMark/>
          </w:tcPr>
          <w:p w:rsidR="00222568" w:rsidRPr="00222568" w:rsidRDefault="00222568" w:rsidP="00222568">
            <w:pPr>
              <w:pStyle w:val="BasicParagraph"/>
              <w:spacing w:line="240" w:lineRule="auto"/>
            </w:pPr>
            <w:r w:rsidRPr="00222568">
              <w:t>Utah</w:t>
            </w:r>
          </w:p>
        </w:tc>
        <w:tc>
          <w:tcPr>
            <w:tcW w:w="1350" w:type="dxa"/>
            <w:tcBorders>
              <w:top w:val="single" w:sz="4" w:space="0" w:color="auto"/>
              <w:left w:val="single" w:sz="4" w:space="0" w:color="auto"/>
              <w:bottom w:val="single" w:sz="4" w:space="0" w:color="auto"/>
              <w:right w:val="single" w:sz="4" w:space="0" w:color="auto"/>
            </w:tcBorders>
            <w:vAlign w:val="center"/>
            <w:hideMark/>
          </w:tcPr>
          <w:p w:rsidR="00222568" w:rsidRPr="00222568" w:rsidRDefault="00222568" w:rsidP="00222568">
            <w:pPr>
              <w:pStyle w:val="BasicParagraph"/>
              <w:spacing w:line="240" w:lineRule="auto"/>
              <w:jc w:val="center"/>
            </w:pPr>
            <w:r w:rsidRPr="00222568">
              <w:t xml:space="preserve">n=164   </w:t>
            </w:r>
          </w:p>
          <w:p w:rsidR="00222568" w:rsidRPr="00222568" w:rsidRDefault="00222568" w:rsidP="00222568">
            <w:pPr>
              <w:pStyle w:val="BasicParagraph"/>
              <w:spacing w:line="240" w:lineRule="auto"/>
              <w:jc w:val="center"/>
            </w:pPr>
            <w:r w:rsidRPr="00222568">
              <w:t>48.8%</w:t>
            </w:r>
          </w:p>
        </w:tc>
        <w:tc>
          <w:tcPr>
            <w:tcW w:w="1620" w:type="dxa"/>
            <w:tcBorders>
              <w:top w:val="single" w:sz="4" w:space="0" w:color="auto"/>
              <w:left w:val="single" w:sz="4" w:space="0" w:color="auto"/>
              <w:bottom w:val="single" w:sz="4" w:space="0" w:color="auto"/>
              <w:right w:val="single" w:sz="4" w:space="0" w:color="auto"/>
            </w:tcBorders>
            <w:vAlign w:val="center"/>
            <w:hideMark/>
          </w:tcPr>
          <w:p w:rsidR="00222568" w:rsidRPr="00222568" w:rsidRDefault="00222568" w:rsidP="00222568">
            <w:pPr>
              <w:pStyle w:val="BasicParagraph"/>
              <w:spacing w:line="240" w:lineRule="auto"/>
            </w:pPr>
            <w:r w:rsidRPr="00222568">
              <w:t>Iowa</w:t>
            </w:r>
          </w:p>
        </w:tc>
        <w:tc>
          <w:tcPr>
            <w:tcW w:w="1350" w:type="dxa"/>
            <w:tcBorders>
              <w:top w:val="single" w:sz="4" w:space="0" w:color="auto"/>
              <w:left w:val="single" w:sz="4" w:space="0" w:color="auto"/>
              <w:bottom w:val="single" w:sz="4" w:space="0" w:color="auto"/>
              <w:right w:val="single" w:sz="4" w:space="0" w:color="auto"/>
            </w:tcBorders>
            <w:vAlign w:val="center"/>
            <w:hideMark/>
          </w:tcPr>
          <w:p w:rsidR="00222568" w:rsidRPr="00222568" w:rsidRDefault="00222568" w:rsidP="00222568">
            <w:pPr>
              <w:pStyle w:val="BasicParagraph"/>
              <w:spacing w:line="240" w:lineRule="auto"/>
              <w:jc w:val="center"/>
            </w:pPr>
            <w:r w:rsidRPr="00222568">
              <w:t>n=131   45.85%</w:t>
            </w:r>
          </w:p>
        </w:tc>
        <w:tc>
          <w:tcPr>
            <w:tcW w:w="1260" w:type="dxa"/>
            <w:tcBorders>
              <w:top w:val="single" w:sz="4" w:space="0" w:color="auto"/>
              <w:left w:val="single" w:sz="4" w:space="0" w:color="auto"/>
              <w:bottom w:val="single" w:sz="4" w:space="0" w:color="auto"/>
              <w:right w:val="single" w:sz="4" w:space="0" w:color="auto"/>
            </w:tcBorders>
            <w:vAlign w:val="center"/>
          </w:tcPr>
          <w:p w:rsidR="00222568" w:rsidRPr="00222568" w:rsidRDefault="00222568" w:rsidP="00222568">
            <w:pPr>
              <w:pStyle w:val="BasicParagraph"/>
              <w:spacing w:line="240" w:lineRule="auto"/>
            </w:pPr>
            <w:r w:rsidRPr="00222568">
              <w:t>Iowa</w:t>
            </w:r>
          </w:p>
        </w:tc>
        <w:tc>
          <w:tcPr>
            <w:tcW w:w="1080" w:type="dxa"/>
            <w:tcBorders>
              <w:top w:val="single" w:sz="4" w:space="0" w:color="auto"/>
              <w:left w:val="single" w:sz="4" w:space="0" w:color="auto"/>
              <w:bottom w:val="single" w:sz="4" w:space="0" w:color="auto"/>
              <w:right w:val="single" w:sz="4" w:space="0" w:color="auto"/>
            </w:tcBorders>
            <w:vAlign w:val="center"/>
          </w:tcPr>
          <w:p w:rsidR="00222568" w:rsidRPr="00222568" w:rsidRDefault="00222568" w:rsidP="00222568">
            <w:pPr>
              <w:pStyle w:val="BasicParagraph"/>
              <w:spacing w:line="240" w:lineRule="auto"/>
              <w:jc w:val="center"/>
            </w:pPr>
            <w:r w:rsidRPr="00222568">
              <w:t xml:space="preserve">n=124   </w:t>
            </w:r>
          </w:p>
          <w:p w:rsidR="00222568" w:rsidRPr="00222568" w:rsidRDefault="00222568" w:rsidP="00222568">
            <w:pPr>
              <w:pStyle w:val="BasicParagraph"/>
              <w:spacing w:line="240" w:lineRule="auto"/>
              <w:jc w:val="center"/>
            </w:pPr>
            <w:r w:rsidRPr="00222568">
              <w:t>46.8%</w:t>
            </w:r>
          </w:p>
        </w:tc>
      </w:tr>
      <w:tr w:rsidR="00222568" w:rsidTr="00222568">
        <w:trPr>
          <w:jc w:val="center"/>
        </w:trPr>
        <w:tc>
          <w:tcPr>
            <w:tcW w:w="1684" w:type="dxa"/>
            <w:tcBorders>
              <w:top w:val="single" w:sz="4" w:space="0" w:color="auto"/>
              <w:left w:val="single" w:sz="4" w:space="0" w:color="auto"/>
              <w:bottom w:val="single" w:sz="4" w:space="0" w:color="auto"/>
              <w:right w:val="single" w:sz="4" w:space="0" w:color="auto"/>
            </w:tcBorders>
            <w:vAlign w:val="center"/>
            <w:hideMark/>
          </w:tcPr>
          <w:p w:rsidR="00222568" w:rsidRPr="00222568" w:rsidRDefault="00222568" w:rsidP="00222568">
            <w:pPr>
              <w:pStyle w:val="BasicParagraph"/>
              <w:spacing w:line="240" w:lineRule="auto"/>
            </w:pPr>
            <w:r w:rsidRPr="00222568">
              <w:t>Alabama</w:t>
            </w:r>
          </w:p>
        </w:tc>
        <w:tc>
          <w:tcPr>
            <w:tcW w:w="1350" w:type="dxa"/>
            <w:tcBorders>
              <w:top w:val="single" w:sz="4" w:space="0" w:color="auto"/>
              <w:left w:val="single" w:sz="4" w:space="0" w:color="auto"/>
              <w:bottom w:val="single" w:sz="4" w:space="0" w:color="auto"/>
              <w:right w:val="single" w:sz="4" w:space="0" w:color="auto"/>
            </w:tcBorders>
            <w:vAlign w:val="center"/>
            <w:hideMark/>
          </w:tcPr>
          <w:p w:rsidR="00222568" w:rsidRPr="00222568" w:rsidRDefault="00222568" w:rsidP="00222568">
            <w:pPr>
              <w:pStyle w:val="BasicParagraph"/>
              <w:spacing w:line="240" w:lineRule="auto"/>
              <w:jc w:val="center"/>
            </w:pPr>
            <w:r w:rsidRPr="00222568">
              <w:t xml:space="preserve">n=208   </w:t>
            </w:r>
          </w:p>
          <w:p w:rsidR="00222568" w:rsidRPr="00222568" w:rsidRDefault="00222568" w:rsidP="00222568">
            <w:pPr>
              <w:pStyle w:val="BasicParagraph"/>
              <w:spacing w:line="240" w:lineRule="auto"/>
              <w:jc w:val="center"/>
            </w:pPr>
            <w:r w:rsidRPr="00222568">
              <w:t>48.1%</w:t>
            </w:r>
          </w:p>
        </w:tc>
        <w:tc>
          <w:tcPr>
            <w:tcW w:w="1620" w:type="dxa"/>
            <w:tcBorders>
              <w:top w:val="single" w:sz="4" w:space="0" w:color="auto"/>
              <w:left w:val="single" w:sz="4" w:space="0" w:color="auto"/>
              <w:bottom w:val="single" w:sz="4" w:space="0" w:color="auto"/>
              <w:right w:val="single" w:sz="4" w:space="0" w:color="auto"/>
            </w:tcBorders>
            <w:vAlign w:val="center"/>
            <w:hideMark/>
          </w:tcPr>
          <w:p w:rsidR="00222568" w:rsidRPr="00222568" w:rsidRDefault="00222568" w:rsidP="00222568">
            <w:pPr>
              <w:pStyle w:val="BasicParagraph"/>
              <w:spacing w:line="240" w:lineRule="auto"/>
            </w:pPr>
            <w:r w:rsidRPr="00222568">
              <w:t>Arkansas</w:t>
            </w:r>
          </w:p>
        </w:tc>
        <w:tc>
          <w:tcPr>
            <w:tcW w:w="1350" w:type="dxa"/>
            <w:tcBorders>
              <w:top w:val="single" w:sz="4" w:space="0" w:color="auto"/>
              <w:left w:val="single" w:sz="4" w:space="0" w:color="auto"/>
              <w:bottom w:val="single" w:sz="4" w:space="0" w:color="auto"/>
              <w:right w:val="single" w:sz="4" w:space="0" w:color="auto"/>
            </w:tcBorders>
            <w:vAlign w:val="center"/>
            <w:hideMark/>
          </w:tcPr>
          <w:p w:rsidR="00222568" w:rsidRPr="00222568" w:rsidRDefault="00222568" w:rsidP="00222568">
            <w:pPr>
              <w:pStyle w:val="BasicParagraph"/>
              <w:spacing w:line="240" w:lineRule="auto"/>
              <w:jc w:val="center"/>
            </w:pPr>
            <w:r w:rsidRPr="00222568">
              <w:t xml:space="preserve">n=310   </w:t>
            </w:r>
          </w:p>
          <w:p w:rsidR="00222568" w:rsidRPr="00222568" w:rsidRDefault="00222568" w:rsidP="00222568">
            <w:pPr>
              <w:pStyle w:val="BasicParagraph"/>
              <w:spacing w:line="240" w:lineRule="auto"/>
              <w:jc w:val="center"/>
            </w:pPr>
            <w:r w:rsidRPr="00222568">
              <w:t>44.2%</w:t>
            </w:r>
          </w:p>
        </w:tc>
        <w:tc>
          <w:tcPr>
            <w:tcW w:w="1260" w:type="dxa"/>
            <w:tcBorders>
              <w:top w:val="single" w:sz="4" w:space="0" w:color="auto"/>
              <w:left w:val="single" w:sz="4" w:space="0" w:color="auto"/>
              <w:bottom w:val="single" w:sz="4" w:space="0" w:color="auto"/>
              <w:right w:val="single" w:sz="4" w:space="0" w:color="auto"/>
            </w:tcBorders>
            <w:vAlign w:val="center"/>
          </w:tcPr>
          <w:p w:rsidR="00222568" w:rsidRPr="00222568" w:rsidRDefault="00222568" w:rsidP="00222568">
            <w:pPr>
              <w:pStyle w:val="BasicParagraph"/>
              <w:spacing w:line="240" w:lineRule="auto"/>
            </w:pPr>
            <w:r w:rsidRPr="00222568">
              <w:t>Arkansas</w:t>
            </w:r>
          </w:p>
        </w:tc>
        <w:tc>
          <w:tcPr>
            <w:tcW w:w="1080" w:type="dxa"/>
            <w:tcBorders>
              <w:top w:val="single" w:sz="4" w:space="0" w:color="auto"/>
              <w:left w:val="single" w:sz="4" w:space="0" w:color="auto"/>
              <w:bottom w:val="single" w:sz="4" w:space="0" w:color="auto"/>
              <w:right w:val="single" w:sz="4" w:space="0" w:color="auto"/>
            </w:tcBorders>
            <w:vAlign w:val="center"/>
          </w:tcPr>
          <w:p w:rsidR="00222568" w:rsidRPr="00222568" w:rsidRDefault="00222568" w:rsidP="00222568">
            <w:pPr>
              <w:pStyle w:val="BasicParagraph"/>
              <w:spacing w:line="240" w:lineRule="auto"/>
              <w:jc w:val="center"/>
            </w:pPr>
            <w:r w:rsidRPr="00222568">
              <w:t xml:space="preserve">n=353   </w:t>
            </w:r>
          </w:p>
          <w:p w:rsidR="00222568" w:rsidRPr="00222568" w:rsidRDefault="00222568" w:rsidP="00222568">
            <w:pPr>
              <w:pStyle w:val="BasicParagraph"/>
              <w:spacing w:line="240" w:lineRule="auto"/>
              <w:jc w:val="center"/>
            </w:pPr>
            <w:r w:rsidRPr="00222568">
              <w:t>46.2%</w:t>
            </w:r>
          </w:p>
        </w:tc>
      </w:tr>
      <w:tr w:rsidR="00222568" w:rsidTr="00222568">
        <w:trPr>
          <w:jc w:val="center"/>
        </w:trPr>
        <w:tc>
          <w:tcPr>
            <w:tcW w:w="1684" w:type="dxa"/>
            <w:tcBorders>
              <w:top w:val="single" w:sz="4" w:space="0" w:color="auto"/>
              <w:left w:val="single" w:sz="4" w:space="0" w:color="auto"/>
              <w:bottom w:val="single" w:sz="4" w:space="0" w:color="auto"/>
              <w:right w:val="single" w:sz="4" w:space="0" w:color="auto"/>
            </w:tcBorders>
            <w:vAlign w:val="center"/>
          </w:tcPr>
          <w:p w:rsidR="00222568" w:rsidRPr="00222568" w:rsidRDefault="00222568" w:rsidP="00222568">
            <w:pPr>
              <w:pStyle w:val="BasicParagraph"/>
              <w:spacing w:line="240" w:lineRule="auto"/>
            </w:pPr>
            <w:r w:rsidRPr="00222568">
              <w:t>West Virginia</w:t>
            </w:r>
          </w:p>
        </w:tc>
        <w:tc>
          <w:tcPr>
            <w:tcW w:w="1350" w:type="dxa"/>
            <w:tcBorders>
              <w:top w:val="single" w:sz="4" w:space="0" w:color="auto"/>
              <w:left w:val="single" w:sz="4" w:space="0" w:color="auto"/>
              <w:bottom w:val="single" w:sz="4" w:space="0" w:color="auto"/>
              <w:right w:val="single" w:sz="4" w:space="0" w:color="auto"/>
            </w:tcBorders>
            <w:vAlign w:val="center"/>
          </w:tcPr>
          <w:p w:rsidR="00222568" w:rsidRPr="00222568" w:rsidRDefault="00222568" w:rsidP="00222568">
            <w:pPr>
              <w:pStyle w:val="BasicParagraph"/>
              <w:spacing w:line="240" w:lineRule="auto"/>
              <w:jc w:val="center"/>
            </w:pPr>
            <w:r w:rsidRPr="00222568">
              <w:t xml:space="preserve">n=179   </w:t>
            </w:r>
          </w:p>
          <w:p w:rsidR="00222568" w:rsidRPr="00222568" w:rsidRDefault="00222568" w:rsidP="00222568">
            <w:pPr>
              <w:pStyle w:val="BasicParagraph"/>
              <w:spacing w:line="240" w:lineRule="auto"/>
              <w:jc w:val="center"/>
            </w:pPr>
            <w:r w:rsidRPr="00222568">
              <w:t>43.0%</w:t>
            </w:r>
          </w:p>
        </w:tc>
        <w:tc>
          <w:tcPr>
            <w:tcW w:w="1620" w:type="dxa"/>
            <w:tcBorders>
              <w:top w:val="single" w:sz="4" w:space="0" w:color="auto"/>
              <w:left w:val="single" w:sz="4" w:space="0" w:color="auto"/>
              <w:bottom w:val="single" w:sz="4" w:space="0" w:color="auto"/>
              <w:right w:val="single" w:sz="4" w:space="0" w:color="auto"/>
            </w:tcBorders>
            <w:vAlign w:val="center"/>
          </w:tcPr>
          <w:p w:rsidR="00222568" w:rsidRPr="00222568" w:rsidRDefault="00222568" w:rsidP="00222568">
            <w:pPr>
              <w:pStyle w:val="BasicParagraph"/>
              <w:spacing w:line="240" w:lineRule="auto"/>
            </w:pPr>
            <w:r w:rsidRPr="00222568">
              <w:t>Delaware</w:t>
            </w:r>
          </w:p>
        </w:tc>
        <w:tc>
          <w:tcPr>
            <w:tcW w:w="1350" w:type="dxa"/>
            <w:tcBorders>
              <w:top w:val="single" w:sz="4" w:space="0" w:color="auto"/>
              <w:left w:val="single" w:sz="4" w:space="0" w:color="auto"/>
              <w:bottom w:val="single" w:sz="4" w:space="0" w:color="auto"/>
              <w:right w:val="single" w:sz="4" w:space="0" w:color="auto"/>
            </w:tcBorders>
            <w:vAlign w:val="center"/>
          </w:tcPr>
          <w:p w:rsidR="00222568" w:rsidRPr="00222568" w:rsidRDefault="00222568" w:rsidP="00222568">
            <w:pPr>
              <w:pStyle w:val="BasicParagraph"/>
              <w:spacing w:line="240" w:lineRule="auto"/>
              <w:jc w:val="center"/>
            </w:pPr>
            <w:r w:rsidRPr="00222568">
              <w:t xml:space="preserve">n=25   </w:t>
            </w:r>
          </w:p>
          <w:p w:rsidR="00222568" w:rsidRPr="00222568" w:rsidRDefault="00222568" w:rsidP="00222568">
            <w:pPr>
              <w:pStyle w:val="BasicParagraph"/>
              <w:spacing w:line="240" w:lineRule="auto"/>
              <w:jc w:val="center"/>
            </w:pPr>
            <w:r w:rsidRPr="00222568">
              <w:t>44.0%</w:t>
            </w:r>
          </w:p>
        </w:tc>
        <w:tc>
          <w:tcPr>
            <w:tcW w:w="1260" w:type="dxa"/>
            <w:tcBorders>
              <w:top w:val="single" w:sz="4" w:space="0" w:color="auto"/>
              <w:left w:val="single" w:sz="4" w:space="0" w:color="auto"/>
              <w:bottom w:val="single" w:sz="4" w:space="0" w:color="auto"/>
              <w:right w:val="single" w:sz="4" w:space="0" w:color="auto"/>
            </w:tcBorders>
            <w:vAlign w:val="center"/>
          </w:tcPr>
          <w:p w:rsidR="00222568" w:rsidRPr="00222568" w:rsidRDefault="00222568" w:rsidP="00222568">
            <w:pPr>
              <w:pStyle w:val="BasicParagraph"/>
              <w:spacing w:line="240" w:lineRule="auto"/>
            </w:pPr>
            <w:r w:rsidRPr="00222568">
              <w:t>Utah</w:t>
            </w:r>
          </w:p>
        </w:tc>
        <w:tc>
          <w:tcPr>
            <w:tcW w:w="1080" w:type="dxa"/>
            <w:tcBorders>
              <w:top w:val="single" w:sz="4" w:space="0" w:color="auto"/>
              <w:left w:val="single" w:sz="4" w:space="0" w:color="auto"/>
              <w:bottom w:val="single" w:sz="4" w:space="0" w:color="auto"/>
              <w:right w:val="single" w:sz="4" w:space="0" w:color="auto"/>
            </w:tcBorders>
            <w:vAlign w:val="center"/>
          </w:tcPr>
          <w:p w:rsidR="00222568" w:rsidRPr="00222568" w:rsidRDefault="00222568" w:rsidP="00222568">
            <w:pPr>
              <w:pStyle w:val="BasicParagraph"/>
              <w:spacing w:line="240" w:lineRule="auto"/>
              <w:jc w:val="center"/>
            </w:pPr>
            <w:r w:rsidRPr="00222568">
              <w:t xml:space="preserve">n=133   </w:t>
            </w:r>
          </w:p>
          <w:p w:rsidR="00222568" w:rsidRPr="00222568" w:rsidRDefault="00222568" w:rsidP="00222568">
            <w:pPr>
              <w:pStyle w:val="BasicParagraph"/>
              <w:spacing w:line="240" w:lineRule="auto"/>
              <w:jc w:val="center"/>
            </w:pPr>
            <w:r w:rsidRPr="00222568">
              <w:t>45.1%</w:t>
            </w:r>
          </w:p>
        </w:tc>
      </w:tr>
      <w:tr w:rsidR="00222568" w:rsidTr="00222568">
        <w:trPr>
          <w:jc w:val="center"/>
        </w:trPr>
        <w:tc>
          <w:tcPr>
            <w:tcW w:w="1684" w:type="dxa"/>
            <w:tcBorders>
              <w:top w:val="single" w:sz="4" w:space="0" w:color="auto"/>
              <w:left w:val="single" w:sz="4" w:space="0" w:color="auto"/>
              <w:bottom w:val="single" w:sz="4" w:space="0" w:color="auto"/>
              <w:right w:val="single" w:sz="4" w:space="0" w:color="auto"/>
            </w:tcBorders>
            <w:vAlign w:val="center"/>
          </w:tcPr>
          <w:p w:rsidR="00222568" w:rsidRPr="00222568" w:rsidRDefault="00222568" w:rsidP="00222568">
            <w:pPr>
              <w:pStyle w:val="BasicParagraph"/>
              <w:spacing w:line="240" w:lineRule="auto"/>
            </w:pPr>
            <w:r w:rsidRPr="00222568">
              <w:t>Nebraska</w:t>
            </w:r>
          </w:p>
        </w:tc>
        <w:tc>
          <w:tcPr>
            <w:tcW w:w="1350" w:type="dxa"/>
            <w:tcBorders>
              <w:top w:val="single" w:sz="4" w:space="0" w:color="auto"/>
              <w:left w:val="single" w:sz="4" w:space="0" w:color="auto"/>
              <w:bottom w:val="single" w:sz="4" w:space="0" w:color="auto"/>
              <w:right w:val="single" w:sz="4" w:space="0" w:color="auto"/>
            </w:tcBorders>
            <w:vAlign w:val="center"/>
          </w:tcPr>
          <w:p w:rsidR="00222568" w:rsidRPr="00222568" w:rsidRDefault="00222568" w:rsidP="00222568">
            <w:pPr>
              <w:pStyle w:val="BasicParagraph"/>
              <w:spacing w:line="240" w:lineRule="auto"/>
              <w:jc w:val="center"/>
            </w:pPr>
            <w:r w:rsidRPr="00222568">
              <w:t xml:space="preserve">n=68   </w:t>
            </w:r>
          </w:p>
          <w:p w:rsidR="00222568" w:rsidRPr="00222568" w:rsidRDefault="00222568" w:rsidP="00222568">
            <w:pPr>
              <w:pStyle w:val="BasicParagraph"/>
              <w:spacing w:line="240" w:lineRule="auto"/>
              <w:jc w:val="center"/>
            </w:pPr>
            <w:r w:rsidRPr="00222568">
              <w:t>42.6%</w:t>
            </w:r>
          </w:p>
        </w:tc>
        <w:tc>
          <w:tcPr>
            <w:tcW w:w="1620" w:type="dxa"/>
            <w:tcBorders>
              <w:top w:val="single" w:sz="4" w:space="0" w:color="auto"/>
              <w:left w:val="single" w:sz="4" w:space="0" w:color="auto"/>
              <w:bottom w:val="single" w:sz="4" w:space="0" w:color="auto"/>
              <w:right w:val="single" w:sz="4" w:space="0" w:color="auto"/>
            </w:tcBorders>
            <w:vAlign w:val="center"/>
          </w:tcPr>
          <w:p w:rsidR="00222568" w:rsidRPr="00222568" w:rsidRDefault="00222568" w:rsidP="00222568">
            <w:pPr>
              <w:pStyle w:val="BasicParagraph"/>
              <w:spacing w:line="240" w:lineRule="auto"/>
            </w:pPr>
            <w:r w:rsidRPr="00222568">
              <w:t>West Virginia</w:t>
            </w:r>
          </w:p>
        </w:tc>
        <w:tc>
          <w:tcPr>
            <w:tcW w:w="1350" w:type="dxa"/>
            <w:tcBorders>
              <w:top w:val="single" w:sz="4" w:space="0" w:color="auto"/>
              <w:left w:val="single" w:sz="4" w:space="0" w:color="auto"/>
              <w:bottom w:val="single" w:sz="4" w:space="0" w:color="auto"/>
              <w:right w:val="single" w:sz="4" w:space="0" w:color="auto"/>
            </w:tcBorders>
            <w:vAlign w:val="center"/>
          </w:tcPr>
          <w:p w:rsidR="00222568" w:rsidRPr="00222568" w:rsidRDefault="00222568" w:rsidP="00222568">
            <w:pPr>
              <w:pStyle w:val="BasicParagraph"/>
              <w:spacing w:line="240" w:lineRule="auto"/>
              <w:jc w:val="center"/>
            </w:pPr>
            <w:r w:rsidRPr="00222568">
              <w:t xml:space="preserve">n=217   </w:t>
            </w:r>
          </w:p>
          <w:p w:rsidR="00222568" w:rsidRPr="00222568" w:rsidRDefault="00222568" w:rsidP="00222568">
            <w:pPr>
              <w:pStyle w:val="BasicParagraph"/>
              <w:spacing w:line="240" w:lineRule="auto"/>
              <w:jc w:val="center"/>
            </w:pPr>
            <w:r w:rsidRPr="00222568">
              <w:t>42.4%</w:t>
            </w:r>
          </w:p>
        </w:tc>
        <w:tc>
          <w:tcPr>
            <w:tcW w:w="1260" w:type="dxa"/>
            <w:tcBorders>
              <w:top w:val="single" w:sz="4" w:space="0" w:color="auto"/>
              <w:left w:val="single" w:sz="4" w:space="0" w:color="auto"/>
              <w:bottom w:val="single" w:sz="4" w:space="0" w:color="auto"/>
              <w:right w:val="single" w:sz="4" w:space="0" w:color="auto"/>
            </w:tcBorders>
            <w:vAlign w:val="center"/>
          </w:tcPr>
          <w:p w:rsidR="00222568" w:rsidRPr="00222568" w:rsidRDefault="00222568" w:rsidP="00222568">
            <w:pPr>
              <w:pStyle w:val="BasicParagraph"/>
              <w:spacing w:line="240" w:lineRule="auto"/>
            </w:pPr>
            <w:r w:rsidRPr="00222568">
              <w:t>Minnesota</w:t>
            </w:r>
          </w:p>
        </w:tc>
        <w:tc>
          <w:tcPr>
            <w:tcW w:w="1080" w:type="dxa"/>
            <w:tcBorders>
              <w:top w:val="single" w:sz="4" w:space="0" w:color="auto"/>
              <w:left w:val="single" w:sz="4" w:space="0" w:color="auto"/>
              <w:bottom w:val="single" w:sz="4" w:space="0" w:color="auto"/>
              <w:right w:val="single" w:sz="4" w:space="0" w:color="auto"/>
            </w:tcBorders>
            <w:vAlign w:val="center"/>
          </w:tcPr>
          <w:p w:rsidR="00222568" w:rsidRPr="00222568" w:rsidRDefault="00222568" w:rsidP="00222568">
            <w:pPr>
              <w:pStyle w:val="BasicParagraph"/>
              <w:spacing w:line="240" w:lineRule="auto"/>
              <w:jc w:val="center"/>
            </w:pPr>
            <w:r w:rsidRPr="00222568">
              <w:t xml:space="preserve">n=125   </w:t>
            </w:r>
          </w:p>
          <w:p w:rsidR="00222568" w:rsidRPr="00222568" w:rsidRDefault="00222568" w:rsidP="00222568">
            <w:pPr>
              <w:pStyle w:val="BasicParagraph"/>
              <w:spacing w:line="240" w:lineRule="auto"/>
              <w:jc w:val="center"/>
            </w:pPr>
            <w:r w:rsidRPr="00222568">
              <w:t>42.4%</w:t>
            </w:r>
          </w:p>
        </w:tc>
      </w:tr>
    </w:tbl>
    <w:p w:rsidR="00E45820" w:rsidRDefault="00E45820" w:rsidP="00E45820">
      <w:pPr>
        <w:pStyle w:val="BasicParagraph"/>
        <w:tabs>
          <w:tab w:val="left" w:pos="240"/>
          <w:tab w:val="left" w:pos="360"/>
          <w:tab w:val="left" w:pos="720"/>
          <w:tab w:val="left" w:pos="1200"/>
          <w:tab w:val="left" w:pos="1440"/>
          <w:tab w:val="left" w:pos="1540"/>
          <w:tab w:val="left" w:pos="1780"/>
          <w:tab w:val="left" w:pos="1940"/>
          <w:tab w:val="left" w:pos="1980"/>
          <w:tab w:val="left" w:pos="2400"/>
          <w:tab w:val="left" w:pos="2700"/>
          <w:tab w:val="left" w:pos="3040"/>
          <w:tab w:val="left" w:pos="3260"/>
          <w:tab w:val="left" w:pos="3460"/>
          <w:tab w:val="left" w:pos="3660"/>
          <w:tab w:val="left" w:pos="4320"/>
        </w:tabs>
        <w:spacing w:line="240" w:lineRule="auto"/>
        <w:rPr>
          <w:rFonts w:ascii="ArialNarrow" w:hAnsi="ArialNarrow" w:cs="ArialNarrow"/>
          <w:sz w:val="26"/>
          <w:szCs w:val="26"/>
        </w:rPr>
      </w:pPr>
    </w:p>
    <w:p w:rsidR="008B7AB7" w:rsidRPr="00E54ACB" w:rsidRDefault="00222568" w:rsidP="00FE5FB0">
      <w:pPr>
        <w:pStyle w:val="Heading2"/>
      </w:pPr>
      <w:r>
        <w:t>Discussion</w:t>
      </w:r>
    </w:p>
    <w:p w:rsidR="008B7AB7" w:rsidRPr="00E54ACB" w:rsidRDefault="008B7AB7" w:rsidP="008B7AB7">
      <w:pPr>
        <w:pStyle w:val="BasicParagraph"/>
        <w:tabs>
          <w:tab w:val="left" w:pos="240"/>
          <w:tab w:val="left" w:pos="360"/>
          <w:tab w:val="left" w:pos="720"/>
          <w:tab w:val="left" w:pos="1200"/>
          <w:tab w:val="left" w:pos="1440"/>
          <w:tab w:val="left" w:pos="1540"/>
          <w:tab w:val="left" w:pos="1780"/>
          <w:tab w:val="left" w:pos="1940"/>
          <w:tab w:val="left" w:pos="1980"/>
          <w:tab w:val="left" w:pos="2400"/>
          <w:tab w:val="left" w:pos="2700"/>
          <w:tab w:val="left" w:pos="3040"/>
          <w:tab w:val="left" w:pos="3260"/>
          <w:tab w:val="left" w:pos="3460"/>
          <w:tab w:val="left" w:pos="3660"/>
          <w:tab w:val="left" w:pos="4320"/>
        </w:tabs>
        <w:spacing w:line="240" w:lineRule="auto"/>
        <w:rPr>
          <w:b/>
          <w:bCs/>
        </w:rPr>
      </w:pPr>
    </w:p>
    <w:p w:rsidR="00222568" w:rsidRPr="00222568" w:rsidRDefault="00222568" w:rsidP="00222568">
      <w:pPr>
        <w:pStyle w:val="BasicParagraph"/>
        <w:suppressAutoHyphens/>
        <w:spacing w:line="240" w:lineRule="auto"/>
      </w:pPr>
      <w:r w:rsidRPr="00222568">
        <w:t xml:space="preserve">Research indicates that youth with disabilities need assistance in advocating for themselves in the workplace and need help with learning how to ask for accommodations. Many youth come from experiences where supports are frequently provided by their school system and/or by parents and guardians. They may find it difficult to know what supports they will need in the workplace and how to ask for these supports. Youth transitioning from school also may worry about being treated differently than their co-workers, yet they cannot </w:t>
      </w:r>
      <w:r w:rsidRPr="00222568">
        <w:lastRenderedPageBreak/>
        <w:t xml:space="preserve">receive accommodations without disclosing (Lindsay et al., 2015). In seeking to improve the employment outcome rates for transition-age youth with mobility/dexterity impairments, VR programs and counselors need to address the inherent challenges youth with disabilities face in areas such as self-advocacy and disclosure. </w:t>
      </w:r>
    </w:p>
    <w:p w:rsidR="00222568" w:rsidRPr="00222568" w:rsidRDefault="00222568" w:rsidP="00222568">
      <w:pPr>
        <w:pStyle w:val="BasicParagraph"/>
        <w:suppressAutoHyphens/>
        <w:spacing w:line="240" w:lineRule="auto"/>
      </w:pPr>
    </w:p>
    <w:p w:rsidR="00222568" w:rsidRPr="00222568" w:rsidRDefault="00222568" w:rsidP="00222568">
      <w:pPr>
        <w:pStyle w:val="BasicParagraph"/>
        <w:suppressAutoHyphens/>
        <w:spacing w:line="240" w:lineRule="auto"/>
      </w:pPr>
      <w:r w:rsidRPr="00222568">
        <w:t>To increase the successful employment outcome rates for minority populations, VR counselors should recognize that cultural diversity may complicate access and response to services. For example, communication between the VR counselor and a VR participant from a minority ethnic population might be inhibited by variations in diction, speech patterns, vocabulary, and cultural experiences (</w:t>
      </w:r>
      <w:proofErr w:type="spellStart"/>
      <w:r w:rsidRPr="00222568">
        <w:t>Amezcua</w:t>
      </w:r>
      <w:proofErr w:type="spellEnd"/>
      <w:r w:rsidRPr="00222568">
        <w:t>, 2014). VR counselors should strive to provide culturally and linguistically responsive services to help overcome the disadvantages often faced by minority youth with disabilities.</w:t>
      </w:r>
    </w:p>
    <w:p w:rsidR="00222568" w:rsidRPr="00222568" w:rsidRDefault="00222568" w:rsidP="00222568">
      <w:pPr>
        <w:pStyle w:val="BasicParagraph"/>
        <w:suppressAutoHyphens/>
        <w:spacing w:line="240" w:lineRule="auto"/>
      </w:pPr>
    </w:p>
    <w:p w:rsidR="00222568" w:rsidRPr="00222568" w:rsidRDefault="00222568" w:rsidP="00222568">
      <w:pPr>
        <w:pStyle w:val="BasicParagraph"/>
        <w:suppressAutoHyphens/>
        <w:spacing w:line="240" w:lineRule="auto"/>
      </w:pPr>
      <w:r w:rsidRPr="00222568">
        <w:t xml:space="preserve">Overall, more transition-age youth with a mobility/dexterity impairments were closed by VR without an employment after an IPE was implemented than those who were closed with an employment outcome. In comparison, the national rehabilitation rate for all individuals closed by VR agencies after an IPE was implemented was 55.4% in FY 2012 and 58.5% in FY 2013 (RSA, 2016). VR agencies and counselors need to focus attention on strategies that hold the most promise for improving employment outcome rates among transition-age youth with mobility/dexterity impairment. </w:t>
      </w:r>
    </w:p>
    <w:p w:rsidR="00222568" w:rsidRPr="00222568" w:rsidRDefault="00222568" w:rsidP="00222568">
      <w:pPr>
        <w:pStyle w:val="BasicParagraph"/>
        <w:suppressAutoHyphens/>
        <w:spacing w:line="240" w:lineRule="auto"/>
      </w:pPr>
    </w:p>
    <w:p w:rsidR="00222568" w:rsidRPr="00222568" w:rsidRDefault="00222568" w:rsidP="00222568">
      <w:pPr>
        <w:pStyle w:val="BasicParagraph"/>
        <w:suppressAutoHyphens/>
        <w:spacing w:line="240" w:lineRule="auto"/>
      </w:pPr>
      <w:r w:rsidRPr="00222568">
        <w:t xml:space="preserve">It is apparent from the age and educational level indicators of the study sample at application that a minority of students and youth in this population applied for VR services while still participating in a secondary level program. The average age at application for VR services for the study sample was 19.7.  Approximately 60% of applicants had completed their secondary level education at time of application.   It is clear that VR programs need to focus on diversifying and expanding transition oriented vocational rehabilitation services to a younger group of secondary level students and youth with a primary disability of mobility/dexterity impairment. </w:t>
      </w:r>
    </w:p>
    <w:p w:rsidR="00222568" w:rsidRPr="00222568" w:rsidRDefault="00222568" w:rsidP="00222568">
      <w:pPr>
        <w:pStyle w:val="BasicParagraph"/>
        <w:suppressAutoHyphens/>
        <w:spacing w:line="240" w:lineRule="auto"/>
      </w:pPr>
    </w:p>
    <w:p w:rsidR="00222568" w:rsidRPr="00222568" w:rsidRDefault="00222568" w:rsidP="00222568">
      <w:pPr>
        <w:pStyle w:val="BasicParagraph"/>
        <w:suppressAutoHyphens/>
        <w:spacing w:line="240" w:lineRule="auto"/>
      </w:pPr>
      <w:r w:rsidRPr="00222568">
        <w:t xml:space="preserve">The priorities, funding and service guidelines established in the Workforce Innovation and Opportunity Act (WIOA) are a timely resource for VR agencies in diversifying and expanding transition services. WIOA sets a clear goal that youth with disabilities will obtain integrated competitive employment or postsecondary education as a transition outcome.  Research has demonstrated that vocational activities, including community work experiences while in secondary education, is a primary predictor of successful employment outcomes individuals with disabilities (Lindstrom et al., 2013; Shandra &amp; Hogan, 2008; </w:t>
      </w:r>
      <w:proofErr w:type="spellStart"/>
      <w:r w:rsidRPr="00222568">
        <w:t>Wehman</w:t>
      </w:r>
      <w:proofErr w:type="spellEnd"/>
      <w:r w:rsidRPr="00222568">
        <w:t xml:space="preserve">, </w:t>
      </w:r>
      <w:proofErr w:type="spellStart"/>
      <w:r w:rsidRPr="00222568">
        <w:t>Sima</w:t>
      </w:r>
      <w:proofErr w:type="spellEnd"/>
      <w:r w:rsidRPr="00222568">
        <w:t>, et al., 2015). WIOA builds on this research by emphasizing “pre-employment transition services.” For example, 15% of state Title I VR Funds must be used for “pre-employment transition services” for in-school youth. These services include:</w:t>
      </w:r>
      <w:r w:rsidRPr="00222568">
        <w:tab/>
      </w:r>
    </w:p>
    <w:p w:rsidR="00222568" w:rsidRPr="00222568" w:rsidRDefault="00222568" w:rsidP="00222568">
      <w:pPr>
        <w:pStyle w:val="BasicParagraph"/>
        <w:suppressAutoHyphens/>
        <w:spacing w:line="240" w:lineRule="auto"/>
      </w:pPr>
    </w:p>
    <w:p w:rsidR="00222568" w:rsidRPr="00222568" w:rsidRDefault="00222568" w:rsidP="00222568">
      <w:pPr>
        <w:pStyle w:val="BasicParagraph"/>
        <w:numPr>
          <w:ilvl w:val="0"/>
          <w:numId w:val="5"/>
        </w:numPr>
        <w:tabs>
          <w:tab w:val="left" w:pos="1680"/>
        </w:tabs>
        <w:suppressAutoHyphens/>
        <w:spacing w:line="240" w:lineRule="auto"/>
        <w:ind w:left="990" w:hanging="270"/>
      </w:pPr>
      <w:r w:rsidRPr="00222568">
        <w:t xml:space="preserve">job exploration counseling, </w:t>
      </w:r>
    </w:p>
    <w:p w:rsidR="00222568" w:rsidRPr="00222568" w:rsidRDefault="00222568" w:rsidP="00222568">
      <w:pPr>
        <w:pStyle w:val="BasicParagraph"/>
        <w:numPr>
          <w:ilvl w:val="0"/>
          <w:numId w:val="5"/>
        </w:numPr>
        <w:tabs>
          <w:tab w:val="left" w:pos="1680"/>
        </w:tabs>
        <w:suppressAutoHyphens/>
        <w:spacing w:line="240" w:lineRule="auto"/>
        <w:ind w:left="990" w:hanging="270"/>
      </w:pPr>
      <w:r w:rsidRPr="00222568">
        <w:t xml:space="preserve">work based learning experiences, </w:t>
      </w:r>
    </w:p>
    <w:p w:rsidR="00222568" w:rsidRPr="00222568" w:rsidRDefault="00222568" w:rsidP="00222568">
      <w:pPr>
        <w:pStyle w:val="BasicParagraph"/>
        <w:numPr>
          <w:ilvl w:val="0"/>
          <w:numId w:val="5"/>
        </w:numPr>
        <w:tabs>
          <w:tab w:val="left" w:pos="1680"/>
        </w:tabs>
        <w:suppressAutoHyphens/>
        <w:spacing w:line="240" w:lineRule="auto"/>
        <w:ind w:left="990" w:hanging="270"/>
      </w:pPr>
      <w:r w:rsidRPr="00222568">
        <w:t xml:space="preserve">counseling on post-secondary opportunities, </w:t>
      </w:r>
    </w:p>
    <w:p w:rsidR="00222568" w:rsidRPr="00222568" w:rsidRDefault="00222568" w:rsidP="00222568">
      <w:pPr>
        <w:pStyle w:val="BasicParagraph"/>
        <w:numPr>
          <w:ilvl w:val="0"/>
          <w:numId w:val="5"/>
        </w:numPr>
        <w:tabs>
          <w:tab w:val="left" w:pos="1680"/>
        </w:tabs>
        <w:suppressAutoHyphens/>
        <w:spacing w:line="240" w:lineRule="auto"/>
        <w:ind w:left="990" w:hanging="270"/>
      </w:pPr>
      <w:r w:rsidRPr="00222568">
        <w:t>workplace readiness training, and</w:t>
      </w:r>
    </w:p>
    <w:p w:rsidR="00222568" w:rsidRPr="00222568" w:rsidRDefault="00222568" w:rsidP="00222568">
      <w:pPr>
        <w:pStyle w:val="BasicParagraph"/>
        <w:numPr>
          <w:ilvl w:val="0"/>
          <w:numId w:val="5"/>
        </w:numPr>
        <w:tabs>
          <w:tab w:val="left" w:pos="1680"/>
        </w:tabs>
        <w:suppressAutoHyphens/>
        <w:spacing w:line="240" w:lineRule="auto"/>
        <w:ind w:left="990" w:hanging="270"/>
      </w:pPr>
      <w:r w:rsidRPr="00222568">
        <w:t>training on self-advocacy.</w:t>
      </w:r>
    </w:p>
    <w:p w:rsidR="00222568" w:rsidRPr="00222568" w:rsidRDefault="00222568" w:rsidP="00222568">
      <w:pPr>
        <w:pStyle w:val="BasicParagraph"/>
        <w:suppressAutoHyphens/>
        <w:spacing w:line="240" w:lineRule="auto"/>
      </w:pPr>
    </w:p>
    <w:p w:rsidR="00222568" w:rsidRPr="00222568" w:rsidRDefault="00222568" w:rsidP="00222568">
      <w:pPr>
        <w:pStyle w:val="BasicParagraph"/>
        <w:suppressAutoHyphens/>
        <w:spacing w:line="240" w:lineRule="auto"/>
      </w:pPr>
      <w:r w:rsidRPr="00222568">
        <w:t>Additional specified activities for local VR area offices, based on availability of funds, include:</w:t>
      </w:r>
    </w:p>
    <w:p w:rsidR="00222568" w:rsidRPr="00222568" w:rsidRDefault="00222568" w:rsidP="00222568">
      <w:pPr>
        <w:pStyle w:val="BasicParagraph"/>
        <w:suppressAutoHyphens/>
        <w:spacing w:line="240" w:lineRule="auto"/>
      </w:pPr>
    </w:p>
    <w:p w:rsidR="00222568" w:rsidRPr="00222568" w:rsidRDefault="00222568" w:rsidP="00222568">
      <w:pPr>
        <w:pStyle w:val="BasicParagraph"/>
        <w:numPr>
          <w:ilvl w:val="0"/>
          <w:numId w:val="6"/>
        </w:numPr>
        <w:tabs>
          <w:tab w:val="left" w:pos="1660"/>
        </w:tabs>
        <w:suppressAutoHyphens/>
        <w:spacing w:line="240" w:lineRule="auto"/>
        <w:ind w:left="990" w:hanging="270"/>
      </w:pPr>
      <w:r w:rsidRPr="00222568">
        <w:t>attending Individual Education Plan (IEP) meetings for Special Education Students with IEPs;</w:t>
      </w:r>
    </w:p>
    <w:p w:rsidR="00222568" w:rsidRPr="00222568" w:rsidRDefault="00222568" w:rsidP="00222568">
      <w:pPr>
        <w:pStyle w:val="BasicParagraph"/>
        <w:numPr>
          <w:ilvl w:val="0"/>
          <w:numId w:val="6"/>
        </w:numPr>
        <w:tabs>
          <w:tab w:val="left" w:pos="1660"/>
        </w:tabs>
        <w:suppressAutoHyphens/>
        <w:spacing w:line="240" w:lineRule="auto"/>
        <w:ind w:left="990" w:hanging="270"/>
      </w:pPr>
      <w:r w:rsidRPr="00222568">
        <w:t>working with schools to ensure provisions of pre-employment transition services;</w:t>
      </w:r>
    </w:p>
    <w:p w:rsidR="00222568" w:rsidRPr="00222568" w:rsidRDefault="00222568" w:rsidP="00222568">
      <w:pPr>
        <w:pStyle w:val="BasicParagraph"/>
        <w:numPr>
          <w:ilvl w:val="0"/>
          <w:numId w:val="6"/>
        </w:numPr>
        <w:tabs>
          <w:tab w:val="left" w:pos="1660"/>
        </w:tabs>
        <w:suppressAutoHyphens/>
        <w:spacing w:line="240" w:lineRule="auto"/>
        <w:ind w:left="990" w:hanging="270"/>
      </w:pPr>
      <w:r w:rsidRPr="00222568">
        <w:t>when invited, attending person-centered planning meetings; and</w:t>
      </w:r>
    </w:p>
    <w:p w:rsidR="00222568" w:rsidRPr="00222568" w:rsidRDefault="00222568" w:rsidP="00222568">
      <w:pPr>
        <w:pStyle w:val="BasicParagraph"/>
        <w:numPr>
          <w:ilvl w:val="0"/>
          <w:numId w:val="6"/>
        </w:numPr>
        <w:tabs>
          <w:tab w:val="left" w:pos="1660"/>
        </w:tabs>
        <w:suppressAutoHyphens/>
        <w:spacing w:line="240" w:lineRule="auto"/>
        <w:ind w:left="990" w:hanging="270"/>
      </w:pPr>
      <w:r w:rsidRPr="00222568">
        <w:t>working with Workforce Boards, One Stop Career Centers, and employers to develop employment opportunities.</w:t>
      </w:r>
    </w:p>
    <w:p w:rsidR="00222568" w:rsidRPr="00222568" w:rsidRDefault="00222568" w:rsidP="00222568">
      <w:pPr>
        <w:pStyle w:val="BasicParagraph"/>
        <w:suppressAutoHyphens/>
        <w:spacing w:line="240" w:lineRule="auto"/>
      </w:pPr>
    </w:p>
    <w:p w:rsidR="00222568" w:rsidRPr="00222568" w:rsidRDefault="00222568" w:rsidP="00222568">
      <w:pPr>
        <w:pStyle w:val="BasicParagraph"/>
        <w:suppressAutoHyphens/>
        <w:spacing w:line="240" w:lineRule="auto"/>
      </w:pPr>
      <w:r w:rsidRPr="00222568">
        <w:t xml:space="preserve">These youth oriented revisions to vocational rehabilitation move potential initiation of VR involvement to an earlier age. WIOA extends this involvement to as young as 14 years old, strengthening vocational rehabilitation and school partnership opportunities.  WIOA has also expanded the definition of supported employment to </w:t>
      </w:r>
      <w:r w:rsidRPr="00222568">
        <w:lastRenderedPageBreak/>
        <w:t xml:space="preserve">include customized employment, thus expanding the employment focused tools available to VR counselors in working with individuals with significant and the most significant disabilities.  The goals and service requirements of WIOA, particularly in the area of pre-vocational services, provide VR agencies the opportunity to initiate services to younger and more diverse population of transition-age youth with a primary mobility/dexterity impairment. </w:t>
      </w:r>
    </w:p>
    <w:p w:rsidR="00222568" w:rsidRPr="00222568" w:rsidRDefault="00222568" w:rsidP="00222568">
      <w:pPr>
        <w:pStyle w:val="BasicParagraph"/>
        <w:suppressAutoHyphens/>
        <w:spacing w:line="240" w:lineRule="auto"/>
      </w:pPr>
    </w:p>
    <w:p w:rsidR="00222568" w:rsidRPr="00222568" w:rsidRDefault="00222568" w:rsidP="00222568">
      <w:pPr>
        <w:pStyle w:val="BasicParagraph"/>
        <w:suppressAutoHyphens/>
        <w:spacing w:line="240" w:lineRule="auto"/>
      </w:pPr>
      <w:r w:rsidRPr="00222568">
        <w:t>There are a number of state VR agencies identified in this study whose success rate at achieving employment outcomes in close to and at times above 50% of applicants for VR services who are transition-age youth with a mobility/dexterity impairment. In comparison, the national average success rate of is approximately 30%. Identifying the specific reasons for these higher success rates was beyond the scope of this study. However, these higher success rates point clearly to the ability of VR participants to achieve employment success and that the current 30% national employment outcome rate for VR participants substantially understates the employment potential of this population.  State VR agencies in Iowa, Vermont, Arkansas, Nebraska, and West Virginia can provide valuable information on VR service profiles with demonstrated effectiveness in providing VR services and supports leading to employment outcomes for transition-age youth with mobility/dexterity.</w:t>
      </w:r>
    </w:p>
    <w:p w:rsidR="00222568" w:rsidRPr="00222568" w:rsidRDefault="00222568" w:rsidP="00222568">
      <w:pPr>
        <w:pStyle w:val="BasicParagraph"/>
        <w:spacing w:line="240" w:lineRule="auto"/>
      </w:pPr>
    </w:p>
    <w:p w:rsidR="00222568" w:rsidRPr="00222568" w:rsidRDefault="00222568" w:rsidP="00222568">
      <w:pPr>
        <w:pStyle w:val="BasicParagraph"/>
        <w:spacing w:line="240" w:lineRule="auto"/>
      </w:pPr>
      <w:r w:rsidRPr="00222568">
        <w:t>In summary, the information gained from this study can serve as a baseline for research and demonstration efforts focused on measuring progress in the coming years in VR efforts to support transition-age youth with a primary disability of mobility/dexterity impairment in achieving post-secondary and employment outcomes consistent with their goals and interests.   In recent years, the primary population from this target group benefiting from VR services in terms of achieving an employment outcome was individuals who applied for VR services after completion of their secondary program. Consistent with the goals of the Workforce Innovations and Opportunities Act, VR agencies need to aggressively reach out to a younger secondary-age population while working closely with secondary and post-secondary level programs and employers to assist a more diverse population of transition-age youth enter and benefit from VR services.</w:t>
      </w:r>
    </w:p>
    <w:p w:rsidR="00B40BF7" w:rsidRDefault="00B40BF7" w:rsidP="008B7AB7">
      <w:pPr>
        <w:spacing w:after="0" w:line="240" w:lineRule="auto"/>
        <w:rPr>
          <w:rFonts w:ascii="Times New Roman" w:hAnsi="Times New Roman" w:cs="Times New Roman"/>
          <w:sz w:val="24"/>
          <w:szCs w:val="24"/>
        </w:rPr>
      </w:pPr>
    </w:p>
    <w:p w:rsidR="009A3DEF" w:rsidRPr="00E54ACB" w:rsidRDefault="009A3DEF" w:rsidP="00FE5FB0">
      <w:pPr>
        <w:pStyle w:val="Heading2"/>
      </w:pPr>
      <w:r>
        <w:t>References</w:t>
      </w:r>
    </w:p>
    <w:p w:rsidR="009A3DEF" w:rsidRPr="00E54ACB" w:rsidRDefault="009A3DEF" w:rsidP="009A3DEF">
      <w:pPr>
        <w:pStyle w:val="BasicParagraph"/>
        <w:tabs>
          <w:tab w:val="left" w:pos="240"/>
          <w:tab w:val="left" w:pos="360"/>
          <w:tab w:val="left" w:pos="720"/>
          <w:tab w:val="left" w:pos="1200"/>
          <w:tab w:val="left" w:pos="1440"/>
          <w:tab w:val="left" w:pos="1540"/>
          <w:tab w:val="left" w:pos="1780"/>
          <w:tab w:val="left" w:pos="1940"/>
          <w:tab w:val="left" w:pos="1980"/>
          <w:tab w:val="left" w:pos="2400"/>
          <w:tab w:val="left" w:pos="2700"/>
          <w:tab w:val="left" w:pos="3040"/>
          <w:tab w:val="left" w:pos="3260"/>
          <w:tab w:val="left" w:pos="3460"/>
          <w:tab w:val="left" w:pos="3660"/>
          <w:tab w:val="left" w:pos="4320"/>
        </w:tabs>
        <w:spacing w:line="240" w:lineRule="auto"/>
        <w:rPr>
          <w:b/>
          <w:bCs/>
        </w:rPr>
      </w:pPr>
    </w:p>
    <w:p w:rsidR="009A3DEF" w:rsidRPr="009A3DEF" w:rsidRDefault="009A3DEF" w:rsidP="009A3DEF">
      <w:pPr>
        <w:pStyle w:val="BasicParagraph"/>
        <w:spacing w:line="240" w:lineRule="auto"/>
        <w:ind w:left="720" w:hanging="720"/>
      </w:pPr>
      <w:proofErr w:type="spellStart"/>
      <w:r w:rsidRPr="009A3DEF">
        <w:t>Amezcua</w:t>
      </w:r>
      <w:proofErr w:type="spellEnd"/>
      <w:r w:rsidRPr="009A3DEF">
        <w:t xml:space="preserve">, L. (2014). </w:t>
      </w:r>
      <w:r w:rsidRPr="009A3DEF">
        <w:rPr>
          <w:i/>
          <w:iCs/>
        </w:rPr>
        <w:t>Multiple sclerosis in</w:t>
      </w:r>
      <w:bookmarkStart w:id="0" w:name="_GoBack"/>
      <w:bookmarkEnd w:id="0"/>
      <w:r w:rsidRPr="009A3DEF">
        <w:rPr>
          <w:i/>
          <w:iCs/>
        </w:rPr>
        <w:t xml:space="preserve"> the Latino/Hispanic American</w:t>
      </w:r>
      <w:r w:rsidRPr="009A3DEF">
        <w:t xml:space="preserve">. Los Angeles, CA: Keck Medical School, University of Southern California. </w:t>
      </w:r>
    </w:p>
    <w:p w:rsidR="009A3DEF" w:rsidRPr="009A3DEF" w:rsidRDefault="009A3DEF" w:rsidP="009A3DEF">
      <w:pPr>
        <w:pStyle w:val="BasicParagraph"/>
        <w:spacing w:line="240" w:lineRule="auto"/>
        <w:ind w:left="720" w:hanging="720"/>
      </w:pPr>
      <w:r w:rsidRPr="009A3DEF">
        <w:t xml:space="preserve">Benz, M. R., Lindstrom, L., &amp; </w:t>
      </w:r>
      <w:proofErr w:type="spellStart"/>
      <w:r w:rsidRPr="009A3DEF">
        <w:t>Yovanoff</w:t>
      </w:r>
      <w:proofErr w:type="spellEnd"/>
      <w:r w:rsidRPr="009A3DEF">
        <w:t xml:space="preserve">, P. (2000). Improving graduation and employment outcomes of students with disabilities: Predictive factors and student perspectives. </w:t>
      </w:r>
      <w:r w:rsidRPr="009A3DEF">
        <w:rPr>
          <w:i/>
          <w:iCs/>
        </w:rPr>
        <w:t>Exceptional Children, 66</w:t>
      </w:r>
      <w:r w:rsidRPr="009A3DEF">
        <w:t xml:space="preserve">(4), 509-529. </w:t>
      </w:r>
    </w:p>
    <w:p w:rsidR="009A3DEF" w:rsidRPr="009A3DEF" w:rsidRDefault="009A3DEF" w:rsidP="009A3DEF">
      <w:pPr>
        <w:pStyle w:val="BasicParagraph"/>
        <w:spacing w:line="240" w:lineRule="auto"/>
        <w:ind w:left="720" w:hanging="720"/>
      </w:pPr>
      <w:r w:rsidRPr="009A3DEF">
        <w:t xml:space="preserve">Lindsay, S., McDougall, C., </w:t>
      </w:r>
      <w:proofErr w:type="spellStart"/>
      <w:r w:rsidRPr="009A3DEF">
        <w:t>Menna-Dack</w:t>
      </w:r>
      <w:proofErr w:type="spellEnd"/>
      <w:r w:rsidRPr="009A3DEF">
        <w:t xml:space="preserve">, D., Sanford, R., &amp; Adams, T. L. (2015). An ecological approach to understanding barriers to employment for youth with disabilities compared to their typically developing peers: Views of youth, employers, and job counselors. </w:t>
      </w:r>
      <w:r w:rsidRPr="009A3DEF">
        <w:rPr>
          <w:i/>
          <w:iCs/>
        </w:rPr>
        <w:t>Disability and Rehabilitation, 37</w:t>
      </w:r>
      <w:r w:rsidRPr="009A3DEF">
        <w:t xml:space="preserve">(8), 701-711. </w:t>
      </w:r>
    </w:p>
    <w:p w:rsidR="009A3DEF" w:rsidRPr="009A3DEF" w:rsidRDefault="009A3DEF" w:rsidP="009A3DEF">
      <w:pPr>
        <w:pStyle w:val="BasicParagraph"/>
        <w:spacing w:line="240" w:lineRule="auto"/>
        <w:ind w:left="720" w:hanging="720"/>
      </w:pPr>
      <w:r w:rsidRPr="009A3DEF">
        <w:t>Lindstrom, L., Kahn, L. G., &amp; Lindsey, H. (2013). Navigating the early career years: Barriers and strategies for young adults with disabilities. J</w:t>
      </w:r>
      <w:r w:rsidRPr="009A3DEF">
        <w:rPr>
          <w:i/>
          <w:iCs/>
        </w:rPr>
        <w:t>ournal of Vocational Rehabilitation, 39</w:t>
      </w:r>
      <w:r w:rsidRPr="009A3DEF">
        <w:t xml:space="preserve">(1), 1-12. </w:t>
      </w:r>
    </w:p>
    <w:p w:rsidR="009A3DEF" w:rsidRPr="009A3DEF" w:rsidRDefault="009A3DEF" w:rsidP="009A3DEF">
      <w:pPr>
        <w:pStyle w:val="BasicParagraph"/>
        <w:spacing w:line="240" w:lineRule="auto"/>
        <w:ind w:left="720" w:hanging="720"/>
      </w:pPr>
      <w:r w:rsidRPr="009A3DEF">
        <w:t xml:space="preserve">Rehabilitation Services Administration (RSA), (2016.) </w:t>
      </w:r>
      <w:r w:rsidRPr="009A3DEF">
        <w:rPr>
          <w:i/>
          <w:iCs/>
        </w:rPr>
        <w:t>Annual disability statistics compendium: FY 2013</w:t>
      </w:r>
      <w:r w:rsidRPr="009A3DEF">
        <w:t>.Washington DC.  Retrieved April 21, 2016 from: http://disabilitycompendium.org/statistics/vocational-rehabilitation/10-9-vocational-rehabilitation-change-in-the-rehabilitaiton-rate-2012-to-2013</w:t>
      </w:r>
    </w:p>
    <w:p w:rsidR="009A3DEF" w:rsidRPr="009A3DEF" w:rsidRDefault="009A3DEF" w:rsidP="009A3DEF">
      <w:pPr>
        <w:pStyle w:val="BasicParagraph"/>
        <w:spacing w:line="240" w:lineRule="auto"/>
        <w:ind w:left="720" w:hanging="720"/>
      </w:pPr>
      <w:r w:rsidRPr="009A3DEF">
        <w:t xml:space="preserve">Shandra, C. L., &amp; Hogan, D. P. (2008). School to work program participation and the post high school employment of young adults with disabilities. </w:t>
      </w:r>
      <w:r w:rsidRPr="009A3DEF">
        <w:rPr>
          <w:i/>
          <w:iCs/>
        </w:rPr>
        <w:t>Journal of Vocational Rehabilitation, 29</w:t>
      </w:r>
      <w:r w:rsidRPr="009A3DEF">
        <w:t xml:space="preserve">(2), 117-130. </w:t>
      </w:r>
    </w:p>
    <w:p w:rsidR="00B40BF7" w:rsidRPr="009A3DEF" w:rsidRDefault="009A3DEF" w:rsidP="009A3DEF">
      <w:pPr>
        <w:spacing w:after="0" w:line="240" w:lineRule="auto"/>
        <w:ind w:left="720" w:hanging="720"/>
        <w:rPr>
          <w:rFonts w:ascii="Times New Roman" w:hAnsi="Times New Roman" w:cs="Times New Roman"/>
          <w:sz w:val="24"/>
          <w:szCs w:val="24"/>
        </w:rPr>
      </w:pPr>
      <w:proofErr w:type="spellStart"/>
      <w:r w:rsidRPr="009A3DEF">
        <w:rPr>
          <w:rFonts w:ascii="Times New Roman" w:hAnsi="Times New Roman" w:cs="Times New Roman"/>
          <w:sz w:val="24"/>
          <w:szCs w:val="24"/>
        </w:rPr>
        <w:t>Wehman</w:t>
      </w:r>
      <w:proofErr w:type="spellEnd"/>
      <w:r w:rsidRPr="009A3DEF">
        <w:rPr>
          <w:rFonts w:ascii="Times New Roman" w:hAnsi="Times New Roman" w:cs="Times New Roman"/>
          <w:sz w:val="24"/>
          <w:szCs w:val="24"/>
        </w:rPr>
        <w:t xml:space="preserve">, P., </w:t>
      </w:r>
      <w:proofErr w:type="spellStart"/>
      <w:r w:rsidRPr="009A3DEF">
        <w:rPr>
          <w:rFonts w:ascii="Times New Roman" w:hAnsi="Times New Roman" w:cs="Times New Roman"/>
          <w:sz w:val="24"/>
          <w:szCs w:val="24"/>
        </w:rPr>
        <w:t>Sima</w:t>
      </w:r>
      <w:proofErr w:type="spellEnd"/>
      <w:r w:rsidRPr="009A3DEF">
        <w:rPr>
          <w:rFonts w:ascii="Times New Roman" w:hAnsi="Times New Roman" w:cs="Times New Roman"/>
          <w:sz w:val="24"/>
          <w:szCs w:val="24"/>
        </w:rPr>
        <w:t xml:space="preserve">, A. P., Ketchum, J., West, M. D., Chan, F., &amp; </w:t>
      </w:r>
      <w:proofErr w:type="spellStart"/>
      <w:r w:rsidRPr="009A3DEF">
        <w:rPr>
          <w:rFonts w:ascii="Times New Roman" w:hAnsi="Times New Roman" w:cs="Times New Roman"/>
          <w:sz w:val="24"/>
          <w:szCs w:val="24"/>
        </w:rPr>
        <w:t>Luecking</w:t>
      </w:r>
      <w:proofErr w:type="spellEnd"/>
      <w:r w:rsidRPr="009A3DEF">
        <w:rPr>
          <w:rFonts w:ascii="Times New Roman" w:hAnsi="Times New Roman" w:cs="Times New Roman"/>
          <w:sz w:val="24"/>
          <w:szCs w:val="24"/>
        </w:rPr>
        <w:t xml:space="preserve"> R. (2015). Predictors of successful transition from school to employment for youth with disabilities. </w:t>
      </w:r>
      <w:r w:rsidRPr="009A3DEF">
        <w:rPr>
          <w:rFonts w:ascii="Times New Roman" w:hAnsi="Times New Roman" w:cs="Times New Roman"/>
          <w:i/>
          <w:iCs/>
          <w:sz w:val="24"/>
          <w:szCs w:val="24"/>
        </w:rPr>
        <w:t xml:space="preserve">Journal of Occupational </w:t>
      </w:r>
      <w:r w:rsidRPr="009A3DEF">
        <w:rPr>
          <w:rFonts w:ascii="Times New Roman" w:hAnsi="Times New Roman" w:cs="Times New Roman"/>
          <w:i/>
          <w:iCs/>
          <w:sz w:val="24"/>
          <w:szCs w:val="24"/>
        </w:rPr>
        <w:br/>
        <w:t>Rehabilitation, 25</w:t>
      </w:r>
      <w:r w:rsidRPr="009A3DEF">
        <w:rPr>
          <w:rFonts w:ascii="Times New Roman" w:hAnsi="Times New Roman" w:cs="Times New Roman"/>
          <w:sz w:val="24"/>
          <w:szCs w:val="24"/>
        </w:rPr>
        <w:t>(2), 323-334.</w:t>
      </w:r>
    </w:p>
    <w:p w:rsidR="009A3DEF" w:rsidRDefault="009A3DEF" w:rsidP="009A3DEF">
      <w:pPr>
        <w:spacing w:after="0" w:line="240" w:lineRule="auto"/>
        <w:rPr>
          <w:rFonts w:ascii="ArialNarrow" w:hAnsi="ArialNarrow" w:cs="ArialNarrow"/>
          <w:w w:val="99"/>
        </w:rPr>
      </w:pPr>
    </w:p>
    <w:p w:rsidR="009A3DEF" w:rsidRDefault="009A3DEF" w:rsidP="0017340C">
      <w:pPr>
        <w:autoSpaceDE w:val="0"/>
        <w:autoSpaceDN w:val="0"/>
        <w:adjustRightInd w:val="0"/>
        <w:spacing w:after="0" w:line="240" w:lineRule="auto"/>
        <w:textAlignment w:val="center"/>
        <w:rPr>
          <w:rFonts w:ascii="Times New Roman" w:hAnsi="Times New Roman" w:cs="Times New Roman"/>
          <w:color w:val="000000"/>
          <w:sz w:val="24"/>
          <w:szCs w:val="24"/>
        </w:rPr>
      </w:pPr>
    </w:p>
    <w:p w:rsidR="009A3DEF" w:rsidRDefault="009A3DEF" w:rsidP="0017340C">
      <w:pPr>
        <w:autoSpaceDE w:val="0"/>
        <w:autoSpaceDN w:val="0"/>
        <w:adjustRightInd w:val="0"/>
        <w:spacing w:after="0" w:line="240" w:lineRule="auto"/>
        <w:textAlignment w:val="center"/>
        <w:rPr>
          <w:rFonts w:ascii="Times New Roman" w:hAnsi="Times New Roman" w:cs="Times New Roman"/>
          <w:color w:val="000000"/>
          <w:sz w:val="24"/>
          <w:szCs w:val="24"/>
        </w:rPr>
      </w:pPr>
    </w:p>
    <w:p w:rsidR="009A3DEF" w:rsidRDefault="009A3DEF" w:rsidP="0017340C">
      <w:pPr>
        <w:autoSpaceDE w:val="0"/>
        <w:autoSpaceDN w:val="0"/>
        <w:adjustRightInd w:val="0"/>
        <w:spacing w:after="0" w:line="240" w:lineRule="auto"/>
        <w:textAlignment w:val="center"/>
        <w:rPr>
          <w:rFonts w:ascii="Times New Roman" w:hAnsi="Times New Roman" w:cs="Times New Roman"/>
          <w:color w:val="000000"/>
          <w:sz w:val="24"/>
          <w:szCs w:val="24"/>
        </w:rPr>
      </w:pPr>
    </w:p>
    <w:p w:rsidR="008B7AB7" w:rsidRPr="008B7AB7" w:rsidRDefault="008B7AB7" w:rsidP="0017340C">
      <w:pPr>
        <w:autoSpaceDE w:val="0"/>
        <w:autoSpaceDN w:val="0"/>
        <w:adjustRightInd w:val="0"/>
        <w:spacing w:after="0" w:line="240" w:lineRule="auto"/>
        <w:textAlignment w:val="center"/>
        <w:rPr>
          <w:rFonts w:ascii="Times New Roman" w:hAnsi="Times New Roman" w:cs="Times New Roman"/>
          <w:color w:val="000000"/>
          <w:sz w:val="24"/>
          <w:szCs w:val="24"/>
        </w:rPr>
      </w:pPr>
      <w:r w:rsidRPr="008B7AB7">
        <w:rPr>
          <w:rFonts w:ascii="Times New Roman" w:hAnsi="Times New Roman" w:cs="Times New Roman"/>
          <w:color w:val="000000"/>
          <w:sz w:val="24"/>
          <w:szCs w:val="24"/>
        </w:rPr>
        <w:lastRenderedPageBreak/>
        <w:t xml:space="preserve">If you have questions </w:t>
      </w:r>
      <w:r w:rsidR="009A3DEF">
        <w:rPr>
          <w:rFonts w:ascii="Times New Roman" w:hAnsi="Times New Roman" w:cs="Times New Roman"/>
          <w:color w:val="000000"/>
          <w:sz w:val="24"/>
          <w:szCs w:val="24"/>
        </w:rPr>
        <w:t>on this brief or on the VCU-RRTC you may contact:</w:t>
      </w:r>
    </w:p>
    <w:p w:rsidR="008B7AB7" w:rsidRPr="008B7AB7" w:rsidRDefault="008B7AB7" w:rsidP="008B7AB7">
      <w:pPr>
        <w:autoSpaceDE w:val="0"/>
        <w:autoSpaceDN w:val="0"/>
        <w:adjustRightInd w:val="0"/>
        <w:spacing w:after="0" w:line="240" w:lineRule="auto"/>
        <w:textAlignment w:val="center"/>
        <w:rPr>
          <w:rFonts w:ascii="Times New Roman" w:hAnsi="Times New Roman" w:cs="Times New Roman"/>
          <w:color w:val="000000"/>
          <w:sz w:val="24"/>
          <w:szCs w:val="24"/>
        </w:rPr>
      </w:pPr>
    </w:p>
    <w:p w:rsidR="008B7AB7" w:rsidRPr="008B7AB7" w:rsidRDefault="008B7AB7" w:rsidP="0017340C">
      <w:pPr>
        <w:autoSpaceDE w:val="0"/>
        <w:autoSpaceDN w:val="0"/>
        <w:adjustRightInd w:val="0"/>
        <w:spacing w:after="0" w:line="240" w:lineRule="auto"/>
        <w:ind w:left="720"/>
        <w:textAlignment w:val="center"/>
        <w:rPr>
          <w:rFonts w:ascii="Times New Roman" w:hAnsi="Times New Roman" w:cs="Times New Roman"/>
          <w:color w:val="000000"/>
          <w:sz w:val="24"/>
          <w:szCs w:val="24"/>
        </w:rPr>
      </w:pPr>
      <w:r w:rsidRPr="008B7AB7">
        <w:rPr>
          <w:rFonts w:ascii="Times New Roman" w:hAnsi="Times New Roman" w:cs="Times New Roman"/>
          <w:b/>
          <w:bCs/>
          <w:i/>
          <w:iCs/>
          <w:color w:val="000000"/>
          <w:sz w:val="24"/>
          <w:szCs w:val="24"/>
        </w:rPr>
        <w:t>Katherine Inge, PhD, OTR</w:t>
      </w:r>
    </w:p>
    <w:p w:rsidR="008B7AB7" w:rsidRPr="008B7AB7" w:rsidRDefault="008B7AB7" w:rsidP="0017340C">
      <w:pPr>
        <w:autoSpaceDE w:val="0"/>
        <w:autoSpaceDN w:val="0"/>
        <w:adjustRightInd w:val="0"/>
        <w:spacing w:after="0" w:line="240" w:lineRule="auto"/>
        <w:ind w:left="720"/>
        <w:textAlignment w:val="center"/>
        <w:rPr>
          <w:rFonts w:ascii="Times New Roman" w:hAnsi="Times New Roman" w:cs="Times New Roman"/>
          <w:color w:val="000000"/>
          <w:sz w:val="24"/>
          <w:szCs w:val="24"/>
        </w:rPr>
      </w:pPr>
      <w:r w:rsidRPr="008B7AB7">
        <w:rPr>
          <w:rFonts w:ascii="Times New Roman" w:hAnsi="Times New Roman" w:cs="Times New Roman"/>
          <w:color w:val="000000"/>
          <w:sz w:val="24"/>
          <w:szCs w:val="24"/>
        </w:rPr>
        <w:t>Rehabilitation Research and Training Center</w:t>
      </w:r>
    </w:p>
    <w:p w:rsidR="008B7AB7" w:rsidRPr="008B7AB7" w:rsidRDefault="008B7AB7" w:rsidP="0017340C">
      <w:pPr>
        <w:autoSpaceDE w:val="0"/>
        <w:autoSpaceDN w:val="0"/>
        <w:adjustRightInd w:val="0"/>
        <w:spacing w:after="0" w:line="240" w:lineRule="auto"/>
        <w:ind w:left="720"/>
        <w:textAlignment w:val="center"/>
        <w:rPr>
          <w:rFonts w:ascii="Times New Roman" w:hAnsi="Times New Roman" w:cs="Times New Roman"/>
          <w:color w:val="000000"/>
          <w:sz w:val="24"/>
          <w:szCs w:val="24"/>
        </w:rPr>
      </w:pPr>
      <w:r w:rsidRPr="008B7AB7">
        <w:rPr>
          <w:rFonts w:ascii="Times New Roman" w:hAnsi="Times New Roman" w:cs="Times New Roman"/>
          <w:color w:val="000000"/>
          <w:sz w:val="24"/>
          <w:szCs w:val="24"/>
        </w:rPr>
        <w:t>Virginia Commonwealth University</w:t>
      </w:r>
    </w:p>
    <w:p w:rsidR="008B7AB7" w:rsidRPr="008B7AB7" w:rsidRDefault="008B7AB7" w:rsidP="0017340C">
      <w:pPr>
        <w:autoSpaceDE w:val="0"/>
        <w:autoSpaceDN w:val="0"/>
        <w:adjustRightInd w:val="0"/>
        <w:spacing w:after="0" w:line="240" w:lineRule="auto"/>
        <w:ind w:left="720"/>
        <w:textAlignment w:val="center"/>
        <w:rPr>
          <w:rFonts w:ascii="Times New Roman" w:hAnsi="Times New Roman" w:cs="Times New Roman"/>
          <w:color w:val="000000"/>
          <w:sz w:val="24"/>
          <w:szCs w:val="24"/>
        </w:rPr>
      </w:pPr>
      <w:r w:rsidRPr="008B7AB7">
        <w:rPr>
          <w:rFonts w:ascii="Times New Roman" w:hAnsi="Times New Roman" w:cs="Times New Roman"/>
          <w:color w:val="000000"/>
          <w:sz w:val="24"/>
          <w:szCs w:val="24"/>
        </w:rPr>
        <w:t>(804) 828-5956</w:t>
      </w:r>
    </w:p>
    <w:p w:rsidR="008B7AB7" w:rsidRPr="008B7AB7" w:rsidRDefault="008B7AB7" w:rsidP="0017340C">
      <w:pPr>
        <w:autoSpaceDE w:val="0"/>
        <w:autoSpaceDN w:val="0"/>
        <w:adjustRightInd w:val="0"/>
        <w:spacing w:after="0" w:line="240" w:lineRule="auto"/>
        <w:ind w:left="720"/>
        <w:textAlignment w:val="center"/>
        <w:rPr>
          <w:rFonts w:ascii="Times New Roman" w:hAnsi="Times New Roman" w:cs="Times New Roman"/>
          <w:color w:val="000000"/>
          <w:sz w:val="24"/>
          <w:szCs w:val="24"/>
        </w:rPr>
      </w:pPr>
      <w:r w:rsidRPr="008B7AB7">
        <w:rPr>
          <w:rFonts w:ascii="Times New Roman" w:hAnsi="Times New Roman" w:cs="Times New Roman"/>
          <w:color w:val="000000"/>
          <w:sz w:val="24"/>
          <w:szCs w:val="24"/>
        </w:rPr>
        <w:t>kinge@vcu.edu</w:t>
      </w:r>
    </w:p>
    <w:p w:rsidR="008B7AB7" w:rsidRPr="008B7AB7" w:rsidRDefault="008B7AB7" w:rsidP="0017340C">
      <w:pPr>
        <w:autoSpaceDE w:val="0"/>
        <w:autoSpaceDN w:val="0"/>
        <w:adjustRightInd w:val="0"/>
        <w:spacing w:after="0" w:line="240" w:lineRule="auto"/>
        <w:ind w:left="720"/>
        <w:textAlignment w:val="center"/>
        <w:rPr>
          <w:rFonts w:ascii="Times New Roman" w:hAnsi="Times New Roman" w:cs="Times New Roman"/>
          <w:color w:val="000000"/>
          <w:sz w:val="24"/>
          <w:szCs w:val="24"/>
        </w:rPr>
      </w:pPr>
    </w:p>
    <w:p w:rsidR="008B7AB7" w:rsidRPr="008B7AB7" w:rsidRDefault="008B7AB7" w:rsidP="0017340C">
      <w:pPr>
        <w:autoSpaceDE w:val="0"/>
        <w:autoSpaceDN w:val="0"/>
        <w:adjustRightInd w:val="0"/>
        <w:spacing w:after="0" w:line="240" w:lineRule="auto"/>
        <w:ind w:left="720"/>
        <w:textAlignment w:val="center"/>
        <w:rPr>
          <w:rFonts w:ascii="Times New Roman" w:hAnsi="Times New Roman" w:cs="Times New Roman"/>
          <w:color w:val="000000"/>
          <w:sz w:val="24"/>
          <w:szCs w:val="24"/>
        </w:rPr>
      </w:pPr>
      <w:r w:rsidRPr="008B7AB7">
        <w:rPr>
          <w:rFonts w:ascii="Times New Roman" w:hAnsi="Times New Roman" w:cs="Times New Roman"/>
          <w:b/>
          <w:bCs/>
          <w:i/>
          <w:iCs/>
          <w:color w:val="000000"/>
          <w:sz w:val="24"/>
          <w:szCs w:val="24"/>
        </w:rPr>
        <w:t>Carolyn Graham, PhD</w:t>
      </w:r>
    </w:p>
    <w:p w:rsidR="008B7AB7" w:rsidRPr="008B7AB7" w:rsidRDefault="008B7AB7" w:rsidP="0017340C">
      <w:pPr>
        <w:autoSpaceDE w:val="0"/>
        <w:autoSpaceDN w:val="0"/>
        <w:adjustRightInd w:val="0"/>
        <w:spacing w:after="0" w:line="240" w:lineRule="auto"/>
        <w:ind w:left="720"/>
        <w:textAlignment w:val="center"/>
        <w:rPr>
          <w:rFonts w:ascii="Times New Roman" w:hAnsi="Times New Roman" w:cs="Times New Roman"/>
          <w:color w:val="000000"/>
          <w:sz w:val="24"/>
          <w:szCs w:val="24"/>
        </w:rPr>
      </w:pPr>
      <w:r w:rsidRPr="008B7AB7">
        <w:rPr>
          <w:rFonts w:ascii="Times New Roman" w:hAnsi="Times New Roman" w:cs="Times New Roman"/>
          <w:color w:val="000000"/>
          <w:sz w:val="24"/>
          <w:szCs w:val="24"/>
        </w:rPr>
        <w:t>Center for Rehabilitation Sciences and Engineering</w:t>
      </w:r>
    </w:p>
    <w:p w:rsidR="008B7AB7" w:rsidRPr="008B7AB7" w:rsidRDefault="008B7AB7" w:rsidP="0017340C">
      <w:pPr>
        <w:autoSpaceDE w:val="0"/>
        <w:autoSpaceDN w:val="0"/>
        <w:adjustRightInd w:val="0"/>
        <w:spacing w:after="0" w:line="240" w:lineRule="auto"/>
        <w:ind w:left="720"/>
        <w:textAlignment w:val="center"/>
        <w:rPr>
          <w:rFonts w:ascii="Times New Roman" w:hAnsi="Times New Roman" w:cs="Times New Roman"/>
          <w:color w:val="000000"/>
          <w:sz w:val="24"/>
          <w:szCs w:val="24"/>
        </w:rPr>
      </w:pPr>
      <w:r w:rsidRPr="008B7AB7">
        <w:rPr>
          <w:rFonts w:ascii="Times New Roman" w:hAnsi="Times New Roman" w:cs="Times New Roman"/>
          <w:color w:val="000000"/>
          <w:sz w:val="24"/>
          <w:szCs w:val="24"/>
        </w:rPr>
        <w:t>Virginia Commonwealth University</w:t>
      </w:r>
    </w:p>
    <w:p w:rsidR="008B7AB7" w:rsidRPr="008B7AB7" w:rsidRDefault="008B7AB7" w:rsidP="0017340C">
      <w:pPr>
        <w:autoSpaceDE w:val="0"/>
        <w:autoSpaceDN w:val="0"/>
        <w:adjustRightInd w:val="0"/>
        <w:spacing w:after="0" w:line="240" w:lineRule="auto"/>
        <w:ind w:left="720"/>
        <w:textAlignment w:val="center"/>
        <w:rPr>
          <w:rFonts w:ascii="Times New Roman" w:hAnsi="Times New Roman" w:cs="Times New Roman"/>
          <w:color w:val="000000"/>
          <w:sz w:val="24"/>
          <w:szCs w:val="24"/>
        </w:rPr>
      </w:pPr>
      <w:r w:rsidRPr="008B7AB7">
        <w:rPr>
          <w:rFonts w:ascii="Times New Roman" w:hAnsi="Times New Roman" w:cs="Times New Roman"/>
          <w:color w:val="000000"/>
          <w:sz w:val="24"/>
          <w:szCs w:val="24"/>
        </w:rPr>
        <w:t>(804) 827- 6978</w:t>
      </w:r>
    </w:p>
    <w:p w:rsidR="00B40BF7" w:rsidRDefault="00FE5FB0" w:rsidP="0017340C">
      <w:pPr>
        <w:spacing w:after="0" w:line="240" w:lineRule="auto"/>
        <w:ind w:left="720"/>
        <w:rPr>
          <w:rFonts w:ascii="Times New Roman" w:hAnsi="Times New Roman" w:cs="Times New Roman"/>
          <w:color w:val="000000"/>
          <w:sz w:val="24"/>
          <w:szCs w:val="24"/>
        </w:rPr>
      </w:pPr>
      <w:hyperlink r:id="rId5" w:history="1">
        <w:r w:rsidR="0017340C" w:rsidRPr="00880069">
          <w:rPr>
            <w:rStyle w:val="Hyperlink"/>
            <w:rFonts w:ascii="Times New Roman" w:hAnsi="Times New Roman" w:cs="Times New Roman"/>
            <w:sz w:val="24"/>
            <w:szCs w:val="24"/>
          </w:rPr>
          <w:t>cwgraham@vcu.edu</w:t>
        </w:r>
      </w:hyperlink>
    </w:p>
    <w:p w:rsidR="0017340C" w:rsidRDefault="0017340C" w:rsidP="0017340C">
      <w:pPr>
        <w:spacing w:after="0" w:line="240" w:lineRule="auto"/>
        <w:ind w:left="720"/>
        <w:rPr>
          <w:rFonts w:ascii="Times New Roman" w:hAnsi="Times New Roman" w:cs="Times New Roman"/>
          <w:color w:val="000000"/>
          <w:sz w:val="24"/>
          <w:szCs w:val="24"/>
        </w:rPr>
      </w:pPr>
    </w:p>
    <w:p w:rsidR="009A3DEF" w:rsidRDefault="009A3DEF" w:rsidP="00FA2818">
      <w:pPr>
        <w:pStyle w:val="BasicParagraph"/>
        <w:spacing w:line="240" w:lineRule="auto"/>
        <w:jc w:val="center"/>
        <w:rPr>
          <w:rFonts w:ascii="Times New Roman Bold" w:hAnsi="Times New Roman Bold"/>
          <w:b/>
          <w:bCs/>
          <w:sz w:val="36"/>
        </w:rPr>
      </w:pPr>
    </w:p>
    <w:p w:rsidR="00B40BF7" w:rsidRPr="00FA2818" w:rsidRDefault="00B40BF7" w:rsidP="00FA2818">
      <w:pPr>
        <w:pStyle w:val="BasicParagraph"/>
        <w:spacing w:line="240" w:lineRule="auto"/>
        <w:jc w:val="center"/>
        <w:rPr>
          <w:rFonts w:ascii="Times New Roman Bold" w:hAnsi="Times New Roman Bold"/>
          <w:b/>
          <w:bCs/>
          <w:sz w:val="36"/>
        </w:rPr>
      </w:pPr>
      <w:r w:rsidRPr="00FA2818">
        <w:rPr>
          <w:rFonts w:ascii="Times New Roman Bold" w:hAnsi="Times New Roman Bold"/>
          <w:b/>
          <w:bCs/>
          <w:sz w:val="36"/>
        </w:rPr>
        <w:t>Please visit us at:  http://www.vcurrtc.org</w:t>
      </w:r>
    </w:p>
    <w:p w:rsidR="00FA2818" w:rsidRDefault="00FA2818" w:rsidP="00FA2818">
      <w:pPr>
        <w:spacing w:after="0" w:line="240" w:lineRule="auto"/>
        <w:jc w:val="center"/>
        <w:rPr>
          <w:rFonts w:ascii="Times New Roman" w:hAnsi="Times New Roman" w:cs="Times New Roman"/>
          <w:b/>
          <w:color w:val="000000"/>
          <w:sz w:val="28"/>
          <w:szCs w:val="28"/>
        </w:rPr>
      </w:pPr>
    </w:p>
    <w:p w:rsidR="0017340C" w:rsidRDefault="0017340C" w:rsidP="00FA2818">
      <w:pPr>
        <w:spacing w:after="0" w:line="240" w:lineRule="auto"/>
        <w:jc w:val="center"/>
        <w:rPr>
          <w:rFonts w:ascii="Times New Roman" w:hAnsi="Times New Roman" w:cs="Times New Roman"/>
          <w:b/>
          <w:color w:val="000000"/>
          <w:sz w:val="28"/>
          <w:szCs w:val="28"/>
        </w:rPr>
      </w:pPr>
    </w:p>
    <w:p w:rsidR="0017340C" w:rsidRDefault="0017340C" w:rsidP="00FA2818">
      <w:pPr>
        <w:spacing w:after="0" w:line="240" w:lineRule="auto"/>
        <w:jc w:val="center"/>
        <w:rPr>
          <w:rFonts w:ascii="Times New Roman" w:hAnsi="Times New Roman" w:cs="Times New Roman"/>
          <w:b/>
          <w:color w:val="000000"/>
          <w:sz w:val="28"/>
          <w:szCs w:val="28"/>
        </w:rPr>
      </w:pPr>
    </w:p>
    <w:p w:rsidR="0017340C" w:rsidRDefault="0017340C" w:rsidP="00FA2818">
      <w:pPr>
        <w:spacing w:after="0" w:line="240" w:lineRule="auto"/>
        <w:jc w:val="center"/>
        <w:rPr>
          <w:rFonts w:ascii="Times New Roman" w:hAnsi="Times New Roman" w:cs="Times New Roman"/>
          <w:b/>
          <w:color w:val="000000"/>
          <w:sz w:val="28"/>
          <w:szCs w:val="28"/>
        </w:rPr>
      </w:pPr>
    </w:p>
    <w:p w:rsidR="0017340C" w:rsidRDefault="0017340C" w:rsidP="00FA2818">
      <w:pPr>
        <w:spacing w:after="0" w:line="240" w:lineRule="auto"/>
        <w:jc w:val="center"/>
        <w:rPr>
          <w:rFonts w:ascii="Times New Roman" w:hAnsi="Times New Roman" w:cs="Times New Roman"/>
          <w:b/>
          <w:color w:val="000000"/>
          <w:sz w:val="28"/>
          <w:szCs w:val="28"/>
        </w:rPr>
      </w:pPr>
    </w:p>
    <w:p w:rsidR="0017340C" w:rsidRDefault="0017340C" w:rsidP="00FA2818">
      <w:pPr>
        <w:spacing w:after="0" w:line="240" w:lineRule="auto"/>
        <w:jc w:val="center"/>
        <w:rPr>
          <w:rFonts w:ascii="Times New Roman" w:hAnsi="Times New Roman" w:cs="Times New Roman"/>
          <w:b/>
          <w:color w:val="000000"/>
          <w:sz w:val="28"/>
          <w:szCs w:val="28"/>
        </w:rPr>
      </w:pPr>
    </w:p>
    <w:p w:rsidR="0017340C" w:rsidRDefault="0017340C" w:rsidP="00FA2818">
      <w:pPr>
        <w:spacing w:after="0" w:line="240" w:lineRule="auto"/>
        <w:jc w:val="center"/>
        <w:rPr>
          <w:rFonts w:ascii="Times New Roman" w:hAnsi="Times New Roman" w:cs="Times New Roman"/>
          <w:b/>
          <w:color w:val="000000"/>
          <w:sz w:val="28"/>
          <w:szCs w:val="28"/>
        </w:rPr>
      </w:pPr>
    </w:p>
    <w:p w:rsidR="0017340C" w:rsidRDefault="0017340C" w:rsidP="00FA2818">
      <w:pPr>
        <w:spacing w:after="0" w:line="240" w:lineRule="auto"/>
        <w:jc w:val="center"/>
        <w:rPr>
          <w:rFonts w:ascii="Times New Roman" w:hAnsi="Times New Roman" w:cs="Times New Roman"/>
          <w:b/>
          <w:color w:val="000000"/>
          <w:sz w:val="28"/>
          <w:szCs w:val="28"/>
        </w:rPr>
      </w:pPr>
    </w:p>
    <w:p w:rsidR="0017340C" w:rsidRDefault="0017340C" w:rsidP="00FA2818">
      <w:pPr>
        <w:spacing w:after="0" w:line="240" w:lineRule="auto"/>
        <w:jc w:val="center"/>
        <w:rPr>
          <w:rFonts w:ascii="Times New Roman" w:hAnsi="Times New Roman" w:cs="Times New Roman"/>
          <w:b/>
          <w:color w:val="000000"/>
          <w:sz w:val="28"/>
          <w:szCs w:val="28"/>
        </w:rPr>
      </w:pPr>
    </w:p>
    <w:p w:rsidR="0017340C" w:rsidRDefault="0017340C" w:rsidP="00FA2818">
      <w:pPr>
        <w:spacing w:after="0" w:line="240" w:lineRule="auto"/>
        <w:jc w:val="center"/>
        <w:rPr>
          <w:rFonts w:ascii="Times New Roman" w:hAnsi="Times New Roman" w:cs="Times New Roman"/>
          <w:b/>
          <w:color w:val="000000"/>
          <w:sz w:val="28"/>
          <w:szCs w:val="28"/>
        </w:rPr>
      </w:pPr>
    </w:p>
    <w:p w:rsidR="0017340C" w:rsidRDefault="0017340C" w:rsidP="00FA2818">
      <w:pPr>
        <w:spacing w:after="0" w:line="240" w:lineRule="auto"/>
        <w:jc w:val="center"/>
        <w:rPr>
          <w:rFonts w:ascii="Times New Roman" w:hAnsi="Times New Roman" w:cs="Times New Roman"/>
          <w:b/>
          <w:color w:val="000000"/>
          <w:sz w:val="28"/>
          <w:szCs w:val="28"/>
        </w:rPr>
      </w:pPr>
    </w:p>
    <w:p w:rsidR="0017340C" w:rsidRDefault="0017340C" w:rsidP="00FA2818">
      <w:pPr>
        <w:spacing w:after="0" w:line="240" w:lineRule="auto"/>
        <w:jc w:val="center"/>
        <w:rPr>
          <w:rFonts w:ascii="Times New Roman" w:hAnsi="Times New Roman" w:cs="Times New Roman"/>
          <w:b/>
          <w:color w:val="000000"/>
          <w:sz w:val="28"/>
          <w:szCs w:val="28"/>
        </w:rPr>
      </w:pPr>
    </w:p>
    <w:p w:rsidR="0017340C" w:rsidRDefault="0017340C" w:rsidP="00FA2818">
      <w:pPr>
        <w:spacing w:after="0" w:line="240" w:lineRule="auto"/>
        <w:jc w:val="center"/>
        <w:rPr>
          <w:rFonts w:ascii="Times New Roman" w:hAnsi="Times New Roman" w:cs="Times New Roman"/>
          <w:b/>
          <w:color w:val="000000"/>
          <w:sz w:val="28"/>
          <w:szCs w:val="28"/>
        </w:rPr>
      </w:pPr>
    </w:p>
    <w:p w:rsidR="009A3DEF" w:rsidRDefault="009A3DEF" w:rsidP="00FA2818">
      <w:pPr>
        <w:spacing w:after="0" w:line="240" w:lineRule="auto"/>
        <w:jc w:val="center"/>
        <w:rPr>
          <w:rFonts w:ascii="Times New Roman" w:hAnsi="Times New Roman" w:cs="Times New Roman"/>
          <w:b/>
          <w:color w:val="000000"/>
          <w:sz w:val="28"/>
          <w:szCs w:val="28"/>
        </w:rPr>
      </w:pPr>
    </w:p>
    <w:p w:rsidR="009A3DEF" w:rsidRDefault="009A3DEF" w:rsidP="00FA2818">
      <w:pPr>
        <w:spacing w:after="0" w:line="240" w:lineRule="auto"/>
        <w:jc w:val="center"/>
        <w:rPr>
          <w:rFonts w:ascii="Times New Roman" w:hAnsi="Times New Roman" w:cs="Times New Roman"/>
          <w:b/>
          <w:color w:val="000000"/>
          <w:sz w:val="28"/>
          <w:szCs w:val="28"/>
        </w:rPr>
      </w:pPr>
    </w:p>
    <w:p w:rsidR="009A3DEF" w:rsidRDefault="009A3DEF" w:rsidP="00FA2818">
      <w:pPr>
        <w:spacing w:after="0" w:line="240" w:lineRule="auto"/>
        <w:jc w:val="center"/>
        <w:rPr>
          <w:rFonts w:ascii="Times New Roman" w:hAnsi="Times New Roman" w:cs="Times New Roman"/>
          <w:b/>
          <w:color w:val="000000"/>
          <w:sz w:val="28"/>
          <w:szCs w:val="28"/>
        </w:rPr>
      </w:pPr>
    </w:p>
    <w:p w:rsidR="009A3DEF" w:rsidRDefault="009A3DEF" w:rsidP="00FA2818">
      <w:pPr>
        <w:spacing w:after="0" w:line="240" w:lineRule="auto"/>
        <w:jc w:val="center"/>
        <w:rPr>
          <w:rFonts w:ascii="Times New Roman" w:hAnsi="Times New Roman" w:cs="Times New Roman"/>
          <w:b/>
          <w:color w:val="000000"/>
          <w:sz w:val="28"/>
          <w:szCs w:val="28"/>
        </w:rPr>
      </w:pPr>
    </w:p>
    <w:p w:rsidR="0017340C" w:rsidRDefault="0017340C" w:rsidP="00FA2818">
      <w:pPr>
        <w:spacing w:after="0" w:line="240" w:lineRule="auto"/>
        <w:jc w:val="center"/>
        <w:rPr>
          <w:rFonts w:ascii="Times New Roman" w:hAnsi="Times New Roman" w:cs="Times New Roman"/>
          <w:b/>
          <w:color w:val="000000"/>
          <w:sz w:val="28"/>
          <w:szCs w:val="28"/>
        </w:rPr>
      </w:pPr>
    </w:p>
    <w:p w:rsidR="0017340C" w:rsidRDefault="0017340C" w:rsidP="00FA2818">
      <w:pPr>
        <w:spacing w:after="0" w:line="240" w:lineRule="auto"/>
        <w:jc w:val="center"/>
        <w:rPr>
          <w:rFonts w:ascii="Times New Roman" w:hAnsi="Times New Roman" w:cs="Times New Roman"/>
          <w:b/>
          <w:color w:val="000000"/>
          <w:sz w:val="28"/>
          <w:szCs w:val="28"/>
        </w:rPr>
      </w:pPr>
    </w:p>
    <w:p w:rsidR="0017340C" w:rsidRDefault="0017340C" w:rsidP="00FA2818">
      <w:pPr>
        <w:spacing w:after="0" w:line="240" w:lineRule="auto"/>
        <w:jc w:val="center"/>
        <w:rPr>
          <w:rFonts w:ascii="Times New Roman" w:hAnsi="Times New Roman" w:cs="Times New Roman"/>
          <w:b/>
          <w:color w:val="000000"/>
          <w:sz w:val="28"/>
          <w:szCs w:val="28"/>
        </w:rPr>
      </w:pPr>
    </w:p>
    <w:p w:rsidR="0017340C" w:rsidRDefault="0017340C" w:rsidP="00FA2818">
      <w:pPr>
        <w:spacing w:after="0" w:line="240" w:lineRule="auto"/>
        <w:jc w:val="center"/>
        <w:rPr>
          <w:rFonts w:ascii="Times New Roman" w:hAnsi="Times New Roman" w:cs="Times New Roman"/>
          <w:b/>
          <w:color w:val="000000"/>
          <w:sz w:val="28"/>
          <w:szCs w:val="28"/>
        </w:rPr>
      </w:pPr>
    </w:p>
    <w:p w:rsidR="0017340C" w:rsidRPr="00FA2818" w:rsidRDefault="0017340C" w:rsidP="00FA2818">
      <w:pPr>
        <w:spacing w:after="0" w:line="240" w:lineRule="auto"/>
        <w:jc w:val="center"/>
        <w:rPr>
          <w:rFonts w:ascii="Times New Roman" w:hAnsi="Times New Roman" w:cs="Times New Roman"/>
          <w:b/>
          <w:color w:val="000000"/>
          <w:sz w:val="28"/>
          <w:szCs w:val="28"/>
        </w:rPr>
      </w:pPr>
    </w:p>
    <w:p w:rsidR="00B40BF7" w:rsidRPr="00431EB0" w:rsidRDefault="00B40BF7" w:rsidP="00431EB0">
      <w:pPr>
        <w:spacing w:after="0" w:line="240" w:lineRule="auto"/>
        <w:rPr>
          <w:rFonts w:ascii="Times New Roman" w:hAnsi="Times New Roman" w:cs="Times New Roman"/>
          <w:color w:val="000000"/>
          <w:sz w:val="24"/>
          <w:szCs w:val="24"/>
          <w14:textOutline w14:w="9525" w14:cap="flat" w14:cmpd="sng" w14:algn="ctr">
            <w14:solidFill>
              <w14:srgbClr w14:val="000000"/>
            </w14:solidFill>
            <w14:prstDash w14:val="solid"/>
            <w14:round/>
          </w14:textOutline>
        </w:rPr>
      </w:pPr>
    </w:p>
    <w:p w:rsidR="00FA2818" w:rsidRDefault="00FA2818" w:rsidP="00431EB0">
      <w:pPr>
        <w:pStyle w:val="BasicParagraph"/>
        <w:tabs>
          <w:tab w:val="left" w:pos="240"/>
          <w:tab w:val="left" w:pos="1440"/>
          <w:tab w:val="left" w:pos="1940"/>
          <w:tab w:val="left" w:pos="2700"/>
          <w:tab w:val="left" w:pos="3040"/>
        </w:tabs>
        <w:spacing w:line="240" w:lineRule="auto"/>
        <w:rPr>
          <w:b/>
          <w:bCs/>
          <w:u w:val="single"/>
        </w:rPr>
      </w:pPr>
    </w:p>
    <w:p w:rsidR="00431EB0" w:rsidRPr="009A3DEF" w:rsidRDefault="00B40BF7" w:rsidP="009A3DEF">
      <w:pPr>
        <w:pStyle w:val="BasicParagraph"/>
        <w:tabs>
          <w:tab w:val="left" w:pos="240"/>
          <w:tab w:val="left" w:pos="1440"/>
          <w:tab w:val="left" w:pos="1940"/>
          <w:tab w:val="left" w:pos="2700"/>
          <w:tab w:val="left" w:pos="3040"/>
        </w:tabs>
        <w:spacing w:line="240" w:lineRule="auto"/>
        <w:rPr>
          <w:sz w:val="20"/>
          <w:szCs w:val="20"/>
        </w:rPr>
      </w:pPr>
      <w:r w:rsidRPr="009A3DEF">
        <w:rPr>
          <w:sz w:val="20"/>
          <w:szCs w:val="20"/>
        </w:rPr>
        <w:t>This product was developed</w:t>
      </w:r>
      <w:r w:rsidR="00FA2818" w:rsidRPr="009A3DEF">
        <w:rPr>
          <w:sz w:val="20"/>
          <w:szCs w:val="20"/>
        </w:rPr>
        <w:t xml:space="preserve"> by VCU-RRTC on Employment for </w:t>
      </w:r>
      <w:r w:rsidRPr="009A3DEF">
        <w:rPr>
          <w:sz w:val="20"/>
          <w:szCs w:val="20"/>
        </w:rPr>
        <w:t>People with Physical Disabilities (VCU-RRTC) that is funded</w:t>
      </w:r>
      <w:r w:rsidR="00FA2818" w:rsidRPr="009A3DEF">
        <w:rPr>
          <w:sz w:val="20"/>
          <w:szCs w:val="20"/>
        </w:rPr>
        <w:t xml:space="preserve"> by </w:t>
      </w:r>
      <w:r w:rsidRPr="009A3DEF">
        <w:rPr>
          <w:sz w:val="20"/>
          <w:szCs w:val="20"/>
        </w:rPr>
        <w:t>the National Institute on Disability, Independent Living, and</w:t>
      </w:r>
      <w:r w:rsidR="00FA2818" w:rsidRPr="009A3DEF">
        <w:rPr>
          <w:sz w:val="20"/>
          <w:szCs w:val="20"/>
        </w:rPr>
        <w:t xml:space="preserve"> </w:t>
      </w:r>
      <w:r w:rsidRPr="009A3DEF">
        <w:rPr>
          <w:sz w:val="20"/>
          <w:szCs w:val="20"/>
        </w:rPr>
        <w:t>Rehabilitation Research (NIDILRR) grant #90RT503502.</w:t>
      </w:r>
      <w:r w:rsidR="00FA2818" w:rsidRPr="009A3DEF">
        <w:rPr>
          <w:sz w:val="20"/>
          <w:szCs w:val="20"/>
        </w:rPr>
        <w:t xml:space="preserve">  </w:t>
      </w:r>
      <w:r w:rsidRPr="009A3DEF">
        <w:rPr>
          <w:sz w:val="20"/>
          <w:szCs w:val="20"/>
        </w:rPr>
        <w:t>NIDILRR is a Center within the Administration for Community Living (ACL), Department of Health and</w:t>
      </w:r>
      <w:r w:rsidR="00FA2818" w:rsidRPr="009A3DEF">
        <w:rPr>
          <w:sz w:val="20"/>
          <w:szCs w:val="20"/>
        </w:rPr>
        <w:t xml:space="preserve"> </w:t>
      </w:r>
      <w:r w:rsidRPr="009A3DEF">
        <w:rPr>
          <w:sz w:val="20"/>
          <w:szCs w:val="20"/>
        </w:rPr>
        <w:t>Human Services (HHS). The conten</w:t>
      </w:r>
      <w:r w:rsidR="00FA2818" w:rsidRPr="009A3DEF">
        <w:rPr>
          <w:sz w:val="20"/>
          <w:szCs w:val="20"/>
        </w:rPr>
        <w:t xml:space="preserve">ts do not </w:t>
      </w:r>
      <w:r w:rsidRPr="009A3DEF">
        <w:rPr>
          <w:sz w:val="20"/>
          <w:szCs w:val="20"/>
        </w:rPr>
        <w:t>necessarily represent the policy of NIDILRR</w:t>
      </w:r>
      <w:r w:rsidR="00FA2818" w:rsidRPr="009A3DEF">
        <w:rPr>
          <w:sz w:val="20"/>
          <w:szCs w:val="20"/>
        </w:rPr>
        <w:t xml:space="preserve">, </w:t>
      </w:r>
      <w:r w:rsidRPr="009A3DEF">
        <w:rPr>
          <w:sz w:val="20"/>
          <w:szCs w:val="20"/>
        </w:rPr>
        <w:t xml:space="preserve">ACL, </w:t>
      </w:r>
      <w:r w:rsidR="00FA2818" w:rsidRPr="009A3DEF">
        <w:rPr>
          <w:sz w:val="20"/>
          <w:szCs w:val="20"/>
        </w:rPr>
        <w:t xml:space="preserve">HHS, and you should not assume </w:t>
      </w:r>
      <w:r w:rsidRPr="009A3DEF">
        <w:rPr>
          <w:sz w:val="20"/>
          <w:szCs w:val="20"/>
        </w:rPr>
        <w:t>endorsement by the Federal Government.</w:t>
      </w:r>
      <w:r w:rsidR="00431EB0" w:rsidRPr="009A3DEF">
        <w:rPr>
          <w:sz w:val="20"/>
          <w:szCs w:val="20"/>
        </w:rPr>
        <w:t xml:space="preserve">  </w:t>
      </w:r>
    </w:p>
    <w:p w:rsidR="00B40BF7" w:rsidRPr="009A3DEF" w:rsidRDefault="00431EB0" w:rsidP="009A3DEF">
      <w:pPr>
        <w:pStyle w:val="BasicParagraph"/>
        <w:tabs>
          <w:tab w:val="left" w:pos="240"/>
          <w:tab w:val="left" w:pos="1440"/>
          <w:tab w:val="left" w:pos="1940"/>
          <w:tab w:val="left" w:pos="2700"/>
          <w:tab w:val="left" w:pos="3040"/>
        </w:tabs>
        <w:spacing w:line="240" w:lineRule="auto"/>
        <w:rPr>
          <w:sz w:val="20"/>
          <w:szCs w:val="20"/>
        </w:rPr>
      </w:pPr>
      <w:r w:rsidRPr="009A3DEF">
        <w:rPr>
          <w:sz w:val="20"/>
          <w:szCs w:val="20"/>
        </w:rPr>
        <w:t>Virginia Commonwealth University, Rehabilitation Research and Training Center is an equal opportunity/affirmative action institution providing access to education and employment without regard to age, race, color, national origin, gender, sexual orientation, veteran’s status, political affiliation, or disability.</w:t>
      </w:r>
    </w:p>
    <w:sectPr w:rsidR="00B40BF7" w:rsidRPr="009A3DEF" w:rsidSect="00FE0481">
      <w:pgSz w:w="12240" w:h="15840"/>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ArialNarrow">
    <w:altName w:val="Arial"/>
    <w:panose1 w:val="00000000000000000000"/>
    <w:charset w:val="00"/>
    <w:family w:val="auto"/>
    <w:notTrueType/>
    <w:pitch w:val="default"/>
    <w:sig w:usb0="00000003" w:usb1="00000000" w:usb2="00000000" w:usb3="00000000" w:csb0="00000001" w:csb1="00000000"/>
  </w:font>
  <w:font w:name="Arial Narrow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206FB"/>
    <w:multiLevelType w:val="hybridMultilevel"/>
    <w:tmpl w:val="0888B802"/>
    <w:lvl w:ilvl="0" w:tplc="8FA8C740">
      <w:start w:val="1"/>
      <w:numFmt w:val="bullet"/>
      <w:lvlText w:val=""/>
      <w:lvlJc w:val="left"/>
      <w:pPr>
        <w:ind w:left="2160" w:hanging="360"/>
      </w:pPr>
      <w:rPr>
        <w:rFonts w:ascii="Symbol" w:hAnsi="Symbol" w:hint="default"/>
        <w:sz w:val="2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234972BC"/>
    <w:multiLevelType w:val="hybridMultilevel"/>
    <w:tmpl w:val="DAD01AF2"/>
    <w:lvl w:ilvl="0" w:tplc="8FA8C740">
      <w:start w:val="1"/>
      <w:numFmt w:val="bullet"/>
      <w:lvlText w:val=""/>
      <w:lvlJc w:val="left"/>
      <w:pPr>
        <w:ind w:left="2160" w:hanging="360"/>
      </w:pPr>
      <w:rPr>
        <w:rFonts w:ascii="Symbol" w:hAnsi="Symbol" w:hint="default"/>
        <w:sz w:val="2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48897710"/>
    <w:multiLevelType w:val="hybridMultilevel"/>
    <w:tmpl w:val="D7349FB6"/>
    <w:lvl w:ilvl="0" w:tplc="8FA8C74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1464A3"/>
    <w:multiLevelType w:val="hybridMultilevel"/>
    <w:tmpl w:val="F5FED6D6"/>
    <w:lvl w:ilvl="0" w:tplc="8FA8C740">
      <w:start w:val="1"/>
      <w:numFmt w:val="bullet"/>
      <w:lvlText w:val=""/>
      <w:lvlJc w:val="left"/>
      <w:pPr>
        <w:ind w:left="2160" w:hanging="360"/>
      </w:pPr>
      <w:rPr>
        <w:rFonts w:ascii="Symbol" w:hAnsi="Symbol" w:hint="default"/>
        <w:sz w:val="2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5ED8562B"/>
    <w:multiLevelType w:val="hybridMultilevel"/>
    <w:tmpl w:val="050A94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6666FC"/>
    <w:multiLevelType w:val="hybridMultilevel"/>
    <w:tmpl w:val="340C125E"/>
    <w:lvl w:ilvl="0" w:tplc="8FA8C74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0BF7"/>
    <w:rsid w:val="000501C1"/>
    <w:rsid w:val="000C0A82"/>
    <w:rsid w:val="0017340C"/>
    <w:rsid w:val="00197393"/>
    <w:rsid w:val="00222568"/>
    <w:rsid w:val="00291C73"/>
    <w:rsid w:val="00431EB0"/>
    <w:rsid w:val="00583C55"/>
    <w:rsid w:val="007D1500"/>
    <w:rsid w:val="008B7AB7"/>
    <w:rsid w:val="009A3DEF"/>
    <w:rsid w:val="00B40BF7"/>
    <w:rsid w:val="00CF33A8"/>
    <w:rsid w:val="00D93F74"/>
    <w:rsid w:val="00E25A27"/>
    <w:rsid w:val="00E45820"/>
    <w:rsid w:val="00E54ACB"/>
    <w:rsid w:val="00FA2818"/>
    <w:rsid w:val="00FE5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251B5B-92E2-4F70-9B46-D2DAA8F69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3DEF"/>
  </w:style>
  <w:style w:type="paragraph" w:styleId="Heading1">
    <w:name w:val="heading 1"/>
    <w:basedOn w:val="BasicParagraph"/>
    <w:next w:val="Normal"/>
    <w:link w:val="Heading1Char"/>
    <w:uiPriority w:val="9"/>
    <w:qFormat/>
    <w:rsid w:val="00FE5FB0"/>
    <w:pPr>
      <w:spacing w:line="240" w:lineRule="auto"/>
      <w:outlineLvl w:val="0"/>
    </w:pPr>
    <w:rPr>
      <w:b/>
      <w:sz w:val="56"/>
      <w:szCs w:val="56"/>
    </w:rPr>
  </w:style>
  <w:style w:type="paragraph" w:styleId="Heading2">
    <w:name w:val="heading 2"/>
    <w:basedOn w:val="BasicParagraph"/>
    <w:next w:val="Normal"/>
    <w:link w:val="Heading2Char"/>
    <w:uiPriority w:val="9"/>
    <w:unhideWhenUsed/>
    <w:qFormat/>
    <w:rsid w:val="00FE5FB0"/>
    <w:pPr>
      <w:tabs>
        <w:tab w:val="left" w:pos="240"/>
        <w:tab w:val="left" w:pos="360"/>
        <w:tab w:val="left" w:pos="1200"/>
        <w:tab w:val="left" w:pos="1440"/>
        <w:tab w:val="left" w:pos="1780"/>
        <w:tab w:val="left" w:pos="1940"/>
        <w:tab w:val="left" w:pos="1980"/>
        <w:tab w:val="left" w:pos="2400"/>
        <w:tab w:val="left" w:pos="2700"/>
        <w:tab w:val="left" w:pos="3040"/>
        <w:tab w:val="left" w:pos="3260"/>
        <w:tab w:val="left" w:pos="3460"/>
        <w:tab w:val="left" w:pos="3660"/>
        <w:tab w:val="left" w:pos="4320"/>
      </w:tabs>
      <w:spacing w:line="240" w:lineRule="auto"/>
      <w:outlineLvl w:val="1"/>
    </w:pPr>
    <w:rPr>
      <w:b/>
      <w:bCs/>
      <w:sz w:val="32"/>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B40BF7"/>
    <w:pPr>
      <w:autoSpaceDE w:val="0"/>
      <w:autoSpaceDN w:val="0"/>
      <w:adjustRightInd w:val="0"/>
      <w:spacing w:after="0" w:line="288" w:lineRule="auto"/>
      <w:textAlignment w:val="center"/>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B40B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0BF7"/>
    <w:rPr>
      <w:rFonts w:ascii="Tahoma" w:hAnsi="Tahoma" w:cs="Tahoma"/>
      <w:sz w:val="16"/>
      <w:szCs w:val="16"/>
    </w:rPr>
  </w:style>
  <w:style w:type="character" w:styleId="Hyperlink">
    <w:name w:val="Hyperlink"/>
    <w:basedOn w:val="DefaultParagraphFont"/>
    <w:uiPriority w:val="99"/>
    <w:unhideWhenUsed/>
    <w:rsid w:val="00B40BF7"/>
    <w:rPr>
      <w:color w:val="0000FF" w:themeColor="hyperlink"/>
      <w:u w:val="single"/>
    </w:rPr>
  </w:style>
  <w:style w:type="paragraph" w:customStyle="1" w:styleId="NoParagraphStyle">
    <w:name w:val="[No Paragraph Style]"/>
    <w:rsid w:val="000501C1"/>
    <w:pPr>
      <w:autoSpaceDE w:val="0"/>
      <w:autoSpaceDN w:val="0"/>
      <w:adjustRightInd w:val="0"/>
      <w:spacing w:after="0" w:line="288" w:lineRule="auto"/>
      <w:textAlignment w:val="center"/>
    </w:pPr>
    <w:rPr>
      <w:rFonts w:ascii="Times New Roman" w:hAnsi="Times New Roman" w:cs="Times New Roman"/>
      <w:color w:val="000000"/>
      <w:sz w:val="24"/>
      <w:szCs w:val="24"/>
    </w:rPr>
  </w:style>
  <w:style w:type="paragraph" w:styleId="ListParagraph">
    <w:name w:val="List Paragraph"/>
    <w:basedOn w:val="Normal"/>
    <w:uiPriority w:val="34"/>
    <w:qFormat/>
    <w:rsid w:val="000501C1"/>
    <w:pPr>
      <w:ind w:left="720"/>
      <w:contextualSpacing/>
    </w:pPr>
  </w:style>
  <w:style w:type="character" w:customStyle="1" w:styleId="Heading1Char">
    <w:name w:val="Heading 1 Char"/>
    <w:basedOn w:val="DefaultParagraphFont"/>
    <w:link w:val="Heading1"/>
    <w:uiPriority w:val="9"/>
    <w:rsid w:val="00FE5FB0"/>
    <w:rPr>
      <w:rFonts w:ascii="Times New Roman" w:hAnsi="Times New Roman" w:cs="Times New Roman"/>
      <w:b/>
      <w:color w:val="000000"/>
      <w:sz w:val="56"/>
      <w:szCs w:val="56"/>
    </w:rPr>
  </w:style>
  <w:style w:type="character" w:customStyle="1" w:styleId="Heading2Char">
    <w:name w:val="Heading 2 Char"/>
    <w:basedOn w:val="DefaultParagraphFont"/>
    <w:link w:val="Heading2"/>
    <w:uiPriority w:val="9"/>
    <w:rsid w:val="00FE5FB0"/>
    <w:rPr>
      <w:rFonts w:ascii="Times New Roman" w:hAnsi="Times New Roman" w:cs="Times New Roman"/>
      <w:b/>
      <w:bCs/>
      <w:color w:val="000000"/>
      <w:sz w:val="32"/>
      <w:szCs w:val="3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wgraham@vcu.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8</Pages>
  <Words>3468</Words>
  <Characters>19771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jmrobert</dc:creator>
  <cp:lastModifiedBy>Dante Monasterio</cp:lastModifiedBy>
  <cp:revision>4</cp:revision>
  <dcterms:created xsi:type="dcterms:W3CDTF">2018-07-13T13:57:00Z</dcterms:created>
  <dcterms:modified xsi:type="dcterms:W3CDTF">2019-07-17T19:51:00Z</dcterms:modified>
</cp:coreProperties>
</file>