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5F89" w14:textId="18D77E83" w:rsidR="00014EEF" w:rsidRPr="00A94DCF" w:rsidRDefault="003078CB" w:rsidP="0012628D">
      <w:pPr>
        <w:spacing w:line="240" w:lineRule="auto"/>
        <w:jc w:val="center"/>
        <w:rPr>
          <w:rFonts w:ascii="Century Gothic" w:eastAsiaTheme="minorEastAsia" w:hAnsi="Century Gothic"/>
          <w:b/>
          <w:bCs/>
          <w:kern w:val="24"/>
          <w:sz w:val="32"/>
          <w:szCs w:val="32"/>
        </w:rPr>
      </w:pPr>
      <w:r>
        <w:rPr>
          <w:rFonts w:ascii="Century Gothic" w:eastAsiaTheme="minorEastAsia" w:hAnsi="Century Gothic"/>
          <w:b/>
          <w:bCs/>
          <w:kern w:val="24"/>
          <w:sz w:val="32"/>
          <w:szCs w:val="32"/>
        </w:rPr>
        <w:t>Collaborations to Support Employment Outcomes of Youth with Disabilities</w:t>
      </w:r>
    </w:p>
    <w:p w14:paraId="0B00469C" w14:textId="6CDF29F6" w:rsidR="0033415F" w:rsidRPr="00A94DCF" w:rsidRDefault="008C3FA9" w:rsidP="00C90491">
      <w:pPr>
        <w:spacing w:line="240" w:lineRule="auto"/>
        <w:ind w:firstLine="720"/>
        <w:rPr>
          <w:rFonts w:ascii="Century Gothic" w:eastAsiaTheme="minorEastAsia" w:hAnsi="Century Gothic"/>
          <w:kern w:val="24"/>
        </w:rPr>
      </w:pPr>
      <w:r w:rsidRPr="00A94DCF">
        <w:rPr>
          <w:rFonts w:ascii="Century Gothic" w:eastAsiaTheme="minorEastAsia" w:hAnsi="Century Gothic"/>
          <w:kern w:val="24"/>
        </w:rPr>
        <w:t xml:space="preserve">Youth with disabilities </w:t>
      </w:r>
      <w:r w:rsidR="008D6633">
        <w:rPr>
          <w:rFonts w:ascii="Century Gothic" w:eastAsiaTheme="minorEastAsia" w:hAnsi="Century Gothic"/>
          <w:kern w:val="24"/>
        </w:rPr>
        <w:t xml:space="preserve">have a higher likelihood of </w:t>
      </w:r>
      <w:r w:rsidR="00772C98">
        <w:rPr>
          <w:rFonts w:ascii="Century Gothic" w:eastAsiaTheme="minorEastAsia" w:hAnsi="Century Gothic"/>
          <w:kern w:val="24"/>
        </w:rPr>
        <w:t xml:space="preserve">being unemployed and having less work experiences than youth without disabilities. </w:t>
      </w:r>
      <w:r w:rsidR="00C0679A">
        <w:rPr>
          <w:rFonts w:ascii="Century Gothic" w:eastAsiaTheme="minorEastAsia" w:hAnsi="Century Gothic"/>
          <w:kern w:val="24"/>
        </w:rPr>
        <w:t xml:space="preserve">The passing of the Workforce Innovation and Opportunity Act (WIOA) in 2014 led to an increase of evidence-based practices for youth with disabilities. </w:t>
      </w:r>
      <w:r w:rsidR="00A23BED">
        <w:rPr>
          <w:rFonts w:ascii="Century Gothic" w:eastAsiaTheme="minorEastAsia" w:hAnsi="Century Gothic"/>
          <w:kern w:val="24"/>
        </w:rPr>
        <w:t xml:space="preserve">Effective collaboration efforts that have </w:t>
      </w:r>
      <w:r w:rsidR="00EF4D4F">
        <w:rPr>
          <w:rFonts w:ascii="Century Gothic" w:eastAsiaTheme="minorEastAsia" w:hAnsi="Century Gothic"/>
          <w:kern w:val="24"/>
        </w:rPr>
        <w:t>improved</w:t>
      </w:r>
      <w:r w:rsidR="00CA5F02">
        <w:rPr>
          <w:rFonts w:ascii="Century Gothic" w:eastAsiaTheme="minorEastAsia" w:hAnsi="Century Gothic"/>
          <w:kern w:val="24"/>
        </w:rPr>
        <w:t xml:space="preserve"> transition to work of</w:t>
      </w:r>
      <w:r w:rsidR="00EF4D4F">
        <w:rPr>
          <w:rFonts w:ascii="Century Gothic" w:eastAsiaTheme="minorEastAsia" w:hAnsi="Century Gothic"/>
          <w:kern w:val="24"/>
        </w:rPr>
        <w:t xml:space="preserve"> </w:t>
      </w:r>
      <w:r w:rsidR="00CA5F02">
        <w:rPr>
          <w:rFonts w:ascii="Century Gothic" w:eastAsiaTheme="minorEastAsia" w:hAnsi="Century Gothic"/>
          <w:kern w:val="24"/>
        </w:rPr>
        <w:t>youth with disabilities were identified.</w:t>
      </w:r>
    </w:p>
    <w:p w14:paraId="5B87144D" w14:textId="7ED3641B" w:rsidR="00ED583B" w:rsidRPr="00A94DCF" w:rsidRDefault="00ED583B" w:rsidP="0012628D">
      <w:pPr>
        <w:spacing w:line="240" w:lineRule="auto"/>
        <w:rPr>
          <w:rFonts w:ascii="Century Gothic" w:eastAsiaTheme="minorEastAsia" w:hAnsi="Century Gothic"/>
          <w:b/>
          <w:bCs/>
          <w:kern w:val="24"/>
          <w:sz w:val="26"/>
          <w:szCs w:val="26"/>
        </w:rPr>
      </w:pPr>
      <w:r w:rsidRPr="00A94DCF">
        <w:rPr>
          <w:rFonts w:ascii="Century Gothic" w:eastAsiaTheme="minorEastAsia" w:hAnsi="Century Gothic"/>
          <w:b/>
          <w:bCs/>
          <w:kern w:val="24"/>
          <w:sz w:val="26"/>
          <w:szCs w:val="26"/>
        </w:rPr>
        <w:t>Key F</w:t>
      </w:r>
      <w:r w:rsidR="002052D3" w:rsidRPr="00A94DCF">
        <w:rPr>
          <w:rFonts w:ascii="Century Gothic" w:eastAsiaTheme="minorEastAsia" w:hAnsi="Century Gothic"/>
          <w:b/>
          <w:bCs/>
          <w:kern w:val="24"/>
          <w:sz w:val="26"/>
          <w:szCs w:val="26"/>
        </w:rPr>
        <w:t>indings</w:t>
      </w:r>
      <w:r w:rsidR="00677C12" w:rsidRPr="00A94DCF">
        <w:rPr>
          <w:rFonts w:ascii="Century Gothic" w:eastAsiaTheme="minorEastAsia" w:hAnsi="Century Gothic"/>
          <w:b/>
          <w:bCs/>
          <w:kern w:val="24"/>
          <w:sz w:val="26"/>
          <w:szCs w:val="26"/>
        </w:rPr>
        <w:t xml:space="preserve"> </w:t>
      </w:r>
    </w:p>
    <w:p w14:paraId="192D287C" w14:textId="1727C44B" w:rsidR="00721682" w:rsidRPr="00BF59C3" w:rsidRDefault="00721682" w:rsidP="006E3765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 xml:space="preserve">Collaboration efforts demonstrated to </w:t>
      </w:r>
      <w:r w:rsidR="00C36B88">
        <w:rPr>
          <w:rFonts w:ascii="Century Gothic" w:eastAsiaTheme="minorEastAsia" w:hAnsi="Century Gothic"/>
          <w:kern w:val="24"/>
        </w:rPr>
        <w:t>increase youth’s readiness to work by improving youth’s attitude toward employment, access to services from adult service providers, and increase of work-based learning experiences.</w:t>
      </w:r>
    </w:p>
    <w:p w14:paraId="0D1EB55B" w14:textId="5366D664" w:rsidR="006E3765" w:rsidRPr="00C934B2" w:rsidRDefault="00CD675C" w:rsidP="006E3765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 xml:space="preserve">Youth’s participation in collaborative programs </w:t>
      </w:r>
      <w:r w:rsidR="00715456">
        <w:rPr>
          <w:rFonts w:ascii="Century Gothic" w:eastAsiaTheme="minorEastAsia" w:hAnsi="Century Gothic"/>
          <w:kern w:val="24"/>
        </w:rPr>
        <w:t>had a greater likelihood of obtaining employment, job retention, better earning outcomes, and weekly hours worked.</w:t>
      </w:r>
    </w:p>
    <w:p w14:paraId="3E818D34" w14:textId="0006CB64" w:rsidR="00C934B2" w:rsidRPr="008267E4" w:rsidRDefault="00C934B2" w:rsidP="006E3765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 xml:space="preserve">Project SEARCH and Promoting the Readiness of Minors in Supplemental Security Income (PROMISE) were among the most cited effective collaboration efforts in improving employment outcomes for youth with disabilities. </w:t>
      </w:r>
    </w:p>
    <w:p w14:paraId="62BFFC9C" w14:textId="658ECCB2" w:rsidR="00F05B89" w:rsidRPr="009604EE" w:rsidRDefault="008267E4" w:rsidP="009604EE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 w:rsidRPr="009604EE">
        <w:rPr>
          <w:rFonts w:ascii="Century Gothic" w:eastAsiaTheme="minorEastAsia" w:hAnsi="Century Gothic"/>
          <w:kern w:val="24"/>
        </w:rPr>
        <w:t xml:space="preserve">Gaps between </w:t>
      </w:r>
      <w:r w:rsidR="009604EE">
        <w:rPr>
          <w:rFonts w:ascii="Century Gothic" w:eastAsiaTheme="minorEastAsia" w:hAnsi="Century Gothic"/>
          <w:kern w:val="24"/>
        </w:rPr>
        <w:t xml:space="preserve">disability-related </w:t>
      </w:r>
      <w:r w:rsidRPr="009604EE">
        <w:rPr>
          <w:rFonts w:ascii="Century Gothic" w:eastAsiaTheme="minorEastAsia" w:hAnsi="Century Gothic"/>
          <w:kern w:val="24"/>
        </w:rPr>
        <w:t xml:space="preserve">services were observed </w:t>
      </w:r>
      <w:r w:rsidR="00E339F0" w:rsidRPr="009604EE">
        <w:rPr>
          <w:rFonts w:ascii="Century Gothic" w:eastAsiaTheme="minorEastAsia" w:hAnsi="Century Gothic"/>
          <w:kern w:val="24"/>
        </w:rPr>
        <w:t>such as understaffed</w:t>
      </w:r>
      <w:r w:rsidR="009604EE">
        <w:rPr>
          <w:rFonts w:ascii="Century Gothic" w:eastAsiaTheme="minorEastAsia" w:hAnsi="Century Gothic"/>
          <w:kern w:val="24"/>
        </w:rPr>
        <w:t xml:space="preserve"> offices</w:t>
      </w:r>
      <w:r w:rsidR="00E339F0" w:rsidRPr="009604EE">
        <w:rPr>
          <w:rFonts w:ascii="Century Gothic" w:eastAsiaTheme="minorEastAsia" w:hAnsi="Century Gothic"/>
          <w:kern w:val="24"/>
        </w:rPr>
        <w:t xml:space="preserve"> and limited collaborations among professionals working on </w:t>
      </w:r>
      <w:r w:rsidR="009604EE">
        <w:rPr>
          <w:rFonts w:ascii="Century Gothic" w:eastAsiaTheme="minorEastAsia" w:hAnsi="Century Gothic"/>
          <w:kern w:val="24"/>
        </w:rPr>
        <w:t>individualized education plans (</w:t>
      </w:r>
      <w:r w:rsidR="00E339F0" w:rsidRPr="009604EE">
        <w:rPr>
          <w:rFonts w:ascii="Century Gothic" w:eastAsiaTheme="minorEastAsia" w:hAnsi="Century Gothic"/>
          <w:kern w:val="24"/>
        </w:rPr>
        <w:t>IEPs</w:t>
      </w:r>
      <w:r w:rsidR="009604EE">
        <w:rPr>
          <w:rFonts w:ascii="Century Gothic" w:eastAsiaTheme="minorEastAsia" w:hAnsi="Century Gothic"/>
          <w:kern w:val="24"/>
        </w:rPr>
        <w:t>)</w:t>
      </w:r>
      <w:r w:rsidR="00E339F0" w:rsidRPr="009604EE">
        <w:rPr>
          <w:rFonts w:ascii="Century Gothic" w:eastAsiaTheme="minorEastAsia" w:hAnsi="Century Gothic"/>
          <w:kern w:val="24"/>
        </w:rPr>
        <w:t xml:space="preserve"> with youth at schools</w:t>
      </w:r>
      <w:r w:rsidR="009604EE">
        <w:rPr>
          <w:rFonts w:ascii="Century Gothic" w:eastAsiaTheme="minorEastAsia" w:hAnsi="Century Gothic"/>
          <w:kern w:val="24"/>
        </w:rPr>
        <w:t>.</w:t>
      </w:r>
    </w:p>
    <w:p w14:paraId="581EA5FE" w14:textId="391C48B9" w:rsidR="00D73075" w:rsidRPr="006E3765" w:rsidRDefault="003A589C" w:rsidP="006E3765">
      <w:p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 w:rsidRPr="006E3765">
        <w:rPr>
          <w:rFonts w:ascii="Century Gothic" w:eastAsiaTheme="minorEastAsia" w:hAnsi="Century Gothic"/>
          <w:b/>
          <w:bCs/>
          <w:kern w:val="24"/>
          <w:sz w:val="26"/>
          <w:szCs w:val="26"/>
        </w:rPr>
        <w:t>Recommendations</w:t>
      </w:r>
    </w:p>
    <w:p w14:paraId="4009E55D" w14:textId="6C665DEC" w:rsidR="008001B5" w:rsidRPr="00A94DCF" w:rsidRDefault="00F90954" w:rsidP="008001B5">
      <w:pPr>
        <w:spacing w:line="240" w:lineRule="auto"/>
        <w:rPr>
          <w:rFonts w:ascii="Century Gothic" w:eastAsiaTheme="minorEastAsia" w:hAnsi="Century Gothic"/>
          <w:kern w:val="24"/>
        </w:rPr>
      </w:pPr>
      <w:r w:rsidRPr="00A94DCF">
        <w:rPr>
          <w:rFonts w:ascii="Century Gothic" w:eastAsiaTheme="minorEastAsia" w:hAnsi="Century Gothic"/>
          <w:kern w:val="24"/>
        </w:rPr>
        <w:t xml:space="preserve">Rehabilitation professionals can better </w:t>
      </w:r>
      <w:r w:rsidR="00B42C5D">
        <w:rPr>
          <w:rFonts w:ascii="Century Gothic" w:eastAsiaTheme="minorEastAsia" w:hAnsi="Century Gothic"/>
          <w:kern w:val="24"/>
        </w:rPr>
        <w:t xml:space="preserve">engage in collaborative efforts to improve </w:t>
      </w:r>
      <w:r w:rsidR="008001B5" w:rsidRPr="00A94DCF">
        <w:rPr>
          <w:rFonts w:ascii="Century Gothic" w:eastAsiaTheme="minorEastAsia" w:hAnsi="Century Gothic"/>
          <w:kern w:val="24"/>
        </w:rPr>
        <w:t xml:space="preserve">employment outcomes for </w:t>
      </w:r>
      <w:r w:rsidRPr="00A94DCF">
        <w:rPr>
          <w:rFonts w:ascii="Century Gothic" w:eastAsiaTheme="minorEastAsia" w:hAnsi="Century Gothic"/>
          <w:kern w:val="24"/>
        </w:rPr>
        <w:t xml:space="preserve">transition-age youth with disabilities </w:t>
      </w:r>
      <w:r w:rsidR="008001B5" w:rsidRPr="00A94DCF">
        <w:rPr>
          <w:rFonts w:ascii="Century Gothic" w:eastAsiaTheme="minorEastAsia" w:hAnsi="Century Gothic"/>
          <w:kern w:val="24"/>
        </w:rPr>
        <w:t>by:</w:t>
      </w:r>
    </w:p>
    <w:p w14:paraId="39E9E724" w14:textId="75967F97" w:rsidR="006E3765" w:rsidRPr="00C84F57" w:rsidRDefault="00977164" w:rsidP="006E3765">
      <w:pPr>
        <w:pStyle w:val="ListParagraph"/>
        <w:numPr>
          <w:ilvl w:val="0"/>
          <w:numId w:val="4"/>
        </w:numPr>
        <w:spacing w:line="240" w:lineRule="auto"/>
        <w:rPr>
          <w:rFonts w:ascii="Century Gothic" w:eastAsiaTheme="minorEastAsia" w:hAnsi="Century Gothic"/>
          <w:kern w:val="24"/>
          <w:sz w:val="24"/>
          <w:szCs w:val="24"/>
        </w:rPr>
      </w:pPr>
      <w:r>
        <w:rPr>
          <w:rFonts w:ascii="Century Gothic" w:eastAsiaTheme="minorEastAsia" w:hAnsi="Century Gothic"/>
          <w:kern w:val="24"/>
        </w:rPr>
        <w:t>Focusing on three critical elements</w:t>
      </w:r>
      <w:r w:rsidR="000665FA">
        <w:rPr>
          <w:rFonts w:ascii="Century Gothic" w:eastAsiaTheme="minorEastAsia" w:hAnsi="Century Gothic"/>
          <w:kern w:val="24"/>
        </w:rPr>
        <w:t xml:space="preserve"> that include addressing employer needs, engaging job developers, and developing strategic innovations.</w:t>
      </w:r>
    </w:p>
    <w:p w14:paraId="29A9AD35" w14:textId="088835F3" w:rsidR="00C84F57" w:rsidRPr="00C84F57" w:rsidRDefault="00C84F57" w:rsidP="006E3765">
      <w:pPr>
        <w:pStyle w:val="ListParagraph"/>
        <w:numPr>
          <w:ilvl w:val="0"/>
          <w:numId w:val="4"/>
        </w:numPr>
        <w:spacing w:line="240" w:lineRule="auto"/>
        <w:rPr>
          <w:rFonts w:ascii="Century Gothic" w:eastAsiaTheme="minorEastAsia" w:hAnsi="Century Gothic"/>
          <w:kern w:val="24"/>
          <w:sz w:val="24"/>
          <w:szCs w:val="24"/>
        </w:rPr>
      </w:pPr>
      <w:r>
        <w:rPr>
          <w:rFonts w:ascii="Century Gothic" w:eastAsiaTheme="minorEastAsia" w:hAnsi="Century Gothic"/>
          <w:kern w:val="24"/>
        </w:rPr>
        <w:t>Establishing the collaboration program’s mission and goals with all members of the team.</w:t>
      </w:r>
    </w:p>
    <w:p w14:paraId="6C8A517D" w14:textId="7863CAB5" w:rsidR="00C84F57" w:rsidRPr="006E3765" w:rsidRDefault="00C84F57" w:rsidP="006E3765">
      <w:pPr>
        <w:pStyle w:val="ListParagraph"/>
        <w:numPr>
          <w:ilvl w:val="0"/>
          <w:numId w:val="4"/>
        </w:numPr>
        <w:spacing w:line="240" w:lineRule="auto"/>
        <w:rPr>
          <w:rFonts w:ascii="Century Gothic" w:eastAsiaTheme="minorEastAsia" w:hAnsi="Century Gothic"/>
          <w:kern w:val="24"/>
          <w:sz w:val="24"/>
          <w:szCs w:val="24"/>
        </w:rPr>
      </w:pPr>
      <w:r>
        <w:rPr>
          <w:rFonts w:ascii="Century Gothic" w:eastAsiaTheme="minorEastAsia" w:hAnsi="Century Gothic"/>
          <w:kern w:val="24"/>
        </w:rPr>
        <w:t>Providing disability and legislation related training to employers, teachers, and university disability services staff.</w:t>
      </w:r>
    </w:p>
    <w:p w14:paraId="6AF1FC73" w14:textId="54436E43" w:rsidR="00D73075" w:rsidRPr="006E3765" w:rsidRDefault="00024AEF" w:rsidP="006E3765">
      <w:pPr>
        <w:spacing w:line="240" w:lineRule="auto"/>
        <w:rPr>
          <w:rFonts w:ascii="Century Gothic" w:eastAsiaTheme="minorEastAsia" w:hAnsi="Century Gothic"/>
          <w:kern w:val="24"/>
          <w:sz w:val="24"/>
          <w:szCs w:val="24"/>
        </w:rPr>
      </w:pPr>
      <w:r w:rsidRPr="006E3765">
        <w:rPr>
          <w:rFonts w:ascii="Century Gothic" w:eastAsiaTheme="minorEastAsia" w:hAnsi="Century Gothic"/>
          <w:b/>
          <w:bCs/>
          <w:kern w:val="24"/>
          <w:sz w:val="24"/>
          <w:szCs w:val="24"/>
        </w:rPr>
        <w:t>More About The Research</w:t>
      </w:r>
    </w:p>
    <w:p w14:paraId="01224910" w14:textId="6F674534" w:rsidR="00754FFE" w:rsidRPr="00A94DCF" w:rsidRDefault="00024AEF" w:rsidP="00FD2C63">
      <w:pPr>
        <w:pStyle w:val="ListParagraph"/>
        <w:numPr>
          <w:ilvl w:val="0"/>
          <w:numId w:val="3"/>
        </w:num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A94DCF">
        <w:rPr>
          <w:rFonts w:ascii="Century Gothic" w:hAnsi="Century Gothic"/>
        </w:rPr>
        <w:t xml:space="preserve">Findings are based on </w:t>
      </w:r>
      <w:r w:rsidR="007D412A">
        <w:rPr>
          <w:rFonts w:ascii="Century Gothic" w:hAnsi="Century Gothic"/>
        </w:rPr>
        <w:t>27</w:t>
      </w:r>
      <w:r w:rsidRPr="00A94DCF">
        <w:rPr>
          <w:rFonts w:ascii="Century Gothic" w:hAnsi="Century Gothic"/>
        </w:rPr>
        <w:t xml:space="preserve"> studies collected from a </w:t>
      </w:r>
      <w:r w:rsidR="004C3455" w:rsidRPr="00A94DCF">
        <w:rPr>
          <w:rFonts w:ascii="Century Gothic" w:hAnsi="Century Gothic"/>
        </w:rPr>
        <w:t>systematic</w:t>
      </w:r>
      <w:r w:rsidRPr="00A94DCF">
        <w:rPr>
          <w:rFonts w:ascii="Century Gothic" w:hAnsi="Century Gothic"/>
        </w:rPr>
        <w:t xml:space="preserve"> review</w:t>
      </w:r>
      <w:r w:rsidR="004C0E28" w:rsidRPr="00A94DCF">
        <w:rPr>
          <w:rFonts w:ascii="Century Gothic" w:hAnsi="Century Gothic"/>
        </w:rPr>
        <w:t xml:space="preserve"> with a criterion </w:t>
      </w:r>
      <w:r w:rsidR="00F64D3A" w:rsidRPr="00A94DCF">
        <w:rPr>
          <w:rFonts w:ascii="Century Gothic" w:hAnsi="Century Gothic"/>
        </w:rPr>
        <w:t xml:space="preserve">that </w:t>
      </w:r>
      <w:r w:rsidR="004C0E28" w:rsidRPr="00A94DCF">
        <w:rPr>
          <w:rFonts w:ascii="Century Gothic" w:hAnsi="Century Gothic"/>
        </w:rPr>
        <w:t>involv</w:t>
      </w:r>
      <w:r w:rsidR="00F64D3A" w:rsidRPr="00A94DCF">
        <w:rPr>
          <w:rFonts w:ascii="Century Gothic" w:hAnsi="Century Gothic"/>
        </w:rPr>
        <w:t>ed</w:t>
      </w:r>
      <w:r w:rsidR="00C20F8E" w:rsidRPr="00A94DCF">
        <w:rPr>
          <w:rFonts w:ascii="Century Gothic" w:hAnsi="Century Gothic"/>
        </w:rPr>
        <w:t xml:space="preserve"> </w:t>
      </w:r>
      <w:r w:rsidR="004C0E28" w:rsidRPr="00A94DCF">
        <w:rPr>
          <w:rFonts w:ascii="Century Gothic" w:hAnsi="Century Gothic"/>
        </w:rPr>
        <w:t xml:space="preserve">gathering studies from </w:t>
      </w:r>
      <w:r w:rsidR="00F92DEF" w:rsidRPr="00A94DCF">
        <w:rPr>
          <w:rFonts w:ascii="Century Gothic" w:hAnsi="Century Gothic"/>
        </w:rPr>
        <w:t xml:space="preserve">8 databases and </w:t>
      </w:r>
      <w:r w:rsidR="00F64D3A" w:rsidRPr="00A94DCF">
        <w:rPr>
          <w:rFonts w:ascii="Century Gothic" w:hAnsi="Century Gothic"/>
        </w:rPr>
        <w:t xml:space="preserve">a </w:t>
      </w:r>
      <w:r w:rsidR="00F92DEF" w:rsidRPr="00A94DCF">
        <w:rPr>
          <w:rFonts w:ascii="Century Gothic" w:hAnsi="Century Gothic"/>
        </w:rPr>
        <w:t xml:space="preserve">three phase reviewal to ensure studies were related to </w:t>
      </w:r>
      <w:r w:rsidR="00F83098" w:rsidRPr="00A94DCF">
        <w:rPr>
          <w:rFonts w:ascii="Century Gothic" w:hAnsi="Century Gothic"/>
        </w:rPr>
        <w:t>disability,</w:t>
      </w:r>
      <w:r w:rsidR="00754FFE" w:rsidRPr="00A94DCF">
        <w:rPr>
          <w:rFonts w:ascii="Century Gothic" w:hAnsi="Century Gothic"/>
        </w:rPr>
        <w:t xml:space="preserve"> transition-age youth, </w:t>
      </w:r>
      <w:r w:rsidR="00A16512">
        <w:rPr>
          <w:rFonts w:ascii="Century Gothic" w:hAnsi="Century Gothic"/>
        </w:rPr>
        <w:t>employment, and collaborations.</w:t>
      </w:r>
    </w:p>
    <w:p w14:paraId="720DC361" w14:textId="77777777" w:rsidR="004D5722" w:rsidRDefault="004D5722" w:rsidP="00754FFE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769571E9" w14:textId="7573AF02" w:rsidR="00987D21" w:rsidRPr="00A94DCF" w:rsidRDefault="00E712FF" w:rsidP="00754FFE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A94DCF">
        <w:rPr>
          <w:rFonts w:ascii="Century Gothic" w:hAnsi="Century Gothic"/>
          <w:b/>
          <w:bCs/>
          <w:sz w:val="24"/>
          <w:szCs w:val="24"/>
        </w:rPr>
        <w:t>A</w:t>
      </w:r>
      <w:r w:rsidR="005739CB" w:rsidRPr="00A94DCF">
        <w:rPr>
          <w:rFonts w:ascii="Century Gothic" w:hAnsi="Century Gothic"/>
          <w:b/>
          <w:bCs/>
          <w:sz w:val="24"/>
          <w:szCs w:val="24"/>
        </w:rPr>
        <w:t xml:space="preserve">dditional information on this topic </w:t>
      </w:r>
      <w:r w:rsidRPr="00A94DCF">
        <w:rPr>
          <w:rFonts w:ascii="Century Gothic" w:hAnsi="Century Gothic"/>
          <w:b/>
          <w:bCs/>
          <w:sz w:val="24"/>
          <w:szCs w:val="24"/>
        </w:rPr>
        <w:t xml:space="preserve">can be found </w:t>
      </w:r>
      <w:r w:rsidR="005739CB" w:rsidRPr="00A94DCF">
        <w:rPr>
          <w:rFonts w:ascii="Century Gothic" w:hAnsi="Century Gothic"/>
          <w:b/>
          <w:bCs/>
          <w:sz w:val="24"/>
          <w:szCs w:val="24"/>
        </w:rPr>
        <w:t>at</w:t>
      </w:r>
      <w:r w:rsidR="00C675F7" w:rsidRPr="00A94DCF">
        <w:rPr>
          <w:rFonts w:ascii="Century Gothic" w:hAnsi="Century Gothic"/>
          <w:b/>
          <w:bCs/>
          <w:sz w:val="24"/>
          <w:szCs w:val="24"/>
        </w:rPr>
        <w:t xml:space="preserve"> </w:t>
      </w:r>
      <w:hyperlink r:id="rId10" w:history="1">
        <w:r w:rsidR="00FA3658" w:rsidRPr="00A94DCF">
          <w:rPr>
            <w:rStyle w:val="Hyperlink"/>
            <w:rFonts w:ascii="Century Gothic" w:hAnsi="Century Gothic"/>
            <w:b/>
            <w:bCs/>
            <w:color w:val="auto"/>
            <w:sz w:val="24"/>
            <w:szCs w:val="24"/>
          </w:rPr>
          <w:t>https://transition.vcurrtc.org/</w:t>
        </w:r>
      </w:hyperlink>
    </w:p>
    <w:p w14:paraId="0D8D0133" w14:textId="77777777" w:rsidR="004D5722" w:rsidRDefault="004D5722" w:rsidP="0012628D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415828CE" w14:textId="4A5A8429" w:rsidR="0088242A" w:rsidRPr="00A94DCF" w:rsidRDefault="00C8592D" w:rsidP="0012628D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A94DCF">
        <w:rPr>
          <w:rFonts w:ascii="Century Gothic" w:hAnsi="Century Gothic"/>
          <w:b/>
          <w:bCs/>
          <w:sz w:val="24"/>
          <w:szCs w:val="24"/>
        </w:rPr>
        <w:t>Recommended readings:</w:t>
      </w:r>
    </w:p>
    <w:p w14:paraId="22C7EBC4" w14:textId="36E36256" w:rsidR="00CC02FE" w:rsidRPr="00CC02FE" w:rsidRDefault="00CC02FE" w:rsidP="006C3DC6">
      <w:pPr>
        <w:pStyle w:val="ListParagraph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CC02FE">
        <w:rPr>
          <w:rFonts w:ascii="Century Gothic" w:hAnsi="Century Gothic"/>
          <w:lang w:val="es-MX"/>
        </w:rPr>
        <w:t xml:space="preserve">Henry, A. D., Laszlo, A., &amp; Nicholson, J. (2015). </w:t>
      </w:r>
      <w:r w:rsidRPr="00CC02FE">
        <w:rPr>
          <w:rFonts w:ascii="Century Gothic" w:hAnsi="Century Gothic"/>
        </w:rPr>
        <w:t>What does it take to build an employment collaborative for people with disabilities?. Journal of Vocational Rehabilitation, 43(1), 1-15. doi: 10.3233/JVR-150750</w:t>
      </w:r>
    </w:p>
    <w:p w14:paraId="14E90466" w14:textId="77777777" w:rsidR="004D5722" w:rsidRDefault="004D5722" w:rsidP="00A119F1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19823B5F" w14:textId="73DD894B" w:rsidR="00CF1DCB" w:rsidRPr="00A119F1" w:rsidRDefault="00C8592D" w:rsidP="00A119F1">
      <w:pPr>
        <w:spacing w:line="240" w:lineRule="auto"/>
        <w:rPr>
          <w:sz w:val="28"/>
          <w:szCs w:val="28"/>
          <w:u w:val="single"/>
        </w:rPr>
      </w:pPr>
      <w:r w:rsidRPr="00A119F1">
        <w:rPr>
          <w:rFonts w:ascii="Century Gothic" w:hAnsi="Century Gothic"/>
          <w:b/>
          <w:bCs/>
          <w:sz w:val="24"/>
          <w:szCs w:val="24"/>
        </w:rPr>
        <w:t xml:space="preserve">Contact </w:t>
      </w:r>
      <w:r w:rsidR="004C0E28" w:rsidRPr="00A119F1">
        <w:rPr>
          <w:rFonts w:ascii="Century Gothic" w:hAnsi="Century Gothic"/>
          <w:b/>
          <w:bCs/>
          <w:sz w:val="24"/>
          <w:szCs w:val="24"/>
        </w:rPr>
        <w:t>us</w:t>
      </w:r>
      <w:r w:rsidR="00CE1BF2" w:rsidRPr="00A119F1">
        <w:rPr>
          <w:rFonts w:ascii="Century Gothic" w:hAnsi="Century Gothic"/>
          <w:b/>
          <w:bCs/>
          <w:sz w:val="24"/>
          <w:szCs w:val="24"/>
        </w:rPr>
        <w:t xml:space="preserve"> a</w:t>
      </w:r>
      <w:r w:rsidR="00536632" w:rsidRPr="00A119F1">
        <w:rPr>
          <w:rFonts w:ascii="Century Gothic" w:hAnsi="Century Gothic"/>
          <w:b/>
          <w:bCs/>
          <w:sz w:val="24"/>
          <w:szCs w:val="24"/>
        </w:rPr>
        <w:t>t</w:t>
      </w:r>
      <w:r w:rsidR="00CE1BF2" w:rsidRPr="00A119F1">
        <w:rPr>
          <w:rFonts w:ascii="Century Gothic" w:hAnsi="Century Gothic"/>
          <w:b/>
          <w:bCs/>
          <w:sz w:val="24"/>
          <w:szCs w:val="24"/>
        </w:rPr>
        <w:t>:</w:t>
      </w:r>
      <w:r w:rsidR="00FA3658" w:rsidRPr="00A119F1">
        <w:rPr>
          <w:rFonts w:ascii="Century Gothic" w:hAnsi="Century Gothic"/>
          <w:b/>
          <w:bCs/>
          <w:sz w:val="24"/>
          <w:szCs w:val="24"/>
        </w:rPr>
        <w:t xml:space="preserve"> </w:t>
      </w:r>
      <w:hyperlink r:id="rId11" w:history="1">
        <w:r w:rsidR="00FA3658" w:rsidRPr="00A119F1">
          <w:rPr>
            <w:rStyle w:val="Hyperlink"/>
            <w:rFonts w:ascii="Century Gothic" w:hAnsi="Century Gothic"/>
            <w:b/>
            <w:bCs/>
            <w:color w:val="auto"/>
            <w:sz w:val="24"/>
            <w:szCs w:val="24"/>
          </w:rPr>
          <w:t>rrtc@vcu.edu</w:t>
        </w:r>
      </w:hyperlink>
      <w:r w:rsidR="00FA3658" w:rsidRPr="00A119F1">
        <w:rPr>
          <w:rFonts w:ascii="Century Gothic" w:hAnsi="Century Gothic"/>
          <w:b/>
          <w:bCs/>
          <w:sz w:val="24"/>
          <w:szCs w:val="24"/>
        </w:rPr>
        <w:t xml:space="preserve"> </w:t>
      </w:r>
    </w:p>
    <w:sectPr w:rsidR="00CF1DCB" w:rsidRPr="00A119F1" w:rsidSect="00C20F8E">
      <w:headerReference w:type="default" r:id="rId12"/>
      <w:pgSz w:w="12240" w:h="15840"/>
      <w:pgMar w:top="288" w:right="720" w:bottom="288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441FE" w14:textId="77777777" w:rsidR="00202083" w:rsidRDefault="00202083" w:rsidP="00E028FA">
      <w:pPr>
        <w:spacing w:after="0" w:line="240" w:lineRule="auto"/>
      </w:pPr>
      <w:r>
        <w:separator/>
      </w:r>
    </w:p>
  </w:endnote>
  <w:endnote w:type="continuationSeparator" w:id="0">
    <w:p w14:paraId="7062F3F8" w14:textId="77777777" w:rsidR="00202083" w:rsidRDefault="00202083" w:rsidP="00E0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3883" w14:textId="77777777" w:rsidR="00202083" w:rsidRDefault="00202083" w:rsidP="00E028FA">
      <w:pPr>
        <w:spacing w:after="0" w:line="240" w:lineRule="auto"/>
      </w:pPr>
      <w:r>
        <w:separator/>
      </w:r>
    </w:p>
  </w:footnote>
  <w:footnote w:type="continuationSeparator" w:id="0">
    <w:p w14:paraId="38A7ED77" w14:textId="77777777" w:rsidR="00202083" w:rsidRDefault="00202083" w:rsidP="00E02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B7C6" w14:textId="174D83B8" w:rsidR="00E028FA" w:rsidRDefault="00014EEF" w:rsidP="00014EEF">
    <w:pPr>
      <w:jc w:val="right"/>
    </w:pPr>
    <w:r w:rsidRPr="00014EEF">
      <w:rPr>
        <w:rFonts w:eastAsiaTheme="minorEastAsia" w:hAnsi="Calibri"/>
        <w:color w:val="000000" w:themeColor="text1"/>
        <w:kern w:val="24"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D5CDE"/>
    <w:multiLevelType w:val="hybridMultilevel"/>
    <w:tmpl w:val="DA4AF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390B"/>
    <w:multiLevelType w:val="hybridMultilevel"/>
    <w:tmpl w:val="E304A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005C0"/>
    <w:multiLevelType w:val="hybridMultilevel"/>
    <w:tmpl w:val="ADF62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05CB9"/>
    <w:multiLevelType w:val="hybridMultilevel"/>
    <w:tmpl w:val="C9428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8FA"/>
    <w:rsid w:val="000054D9"/>
    <w:rsid w:val="00014EEF"/>
    <w:rsid w:val="00023527"/>
    <w:rsid w:val="00024AEF"/>
    <w:rsid w:val="0003474D"/>
    <w:rsid w:val="00051DAC"/>
    <w:rsid w:val="000665FA"/>
    <w:rsid w:val="0007753F"/>
    <w:rsid w:val="0008621F"/>
    <w:rsid w:val="00091FE6"/>
    <w:rsid w:val="000B26B6"/>
    <w:rsid w:val="000B4EB5"/>
    <w:rsid w:val="000C348C"/>
    <w:rsid w:val="000D589D"/>
    <w:rsid w:val="000F3349"/>
    <w:rsid w:val="0012628D"/>
    <w:rsid w:val="001334A7"/>
    <w:rsid w:val="001867AF"/>
    <w:rsid w:val="001871B6"/>
    <w:rsid w:val="001C461F"/>
    <w:rsid w:val="00202083"/>
    <w:rsid w:val="002052D3"/>
    <w:rsid w:val="00232228"/>
    <w:rsid w:val="002365F6"/>
    <w:rsid w:val="00255D1F"/>
    <w:rsid w:val="00292E81"/>
    <w:rsid w:val="002951CD"/>
    <w:rsid w:val="002B326C"/>
    <w:rsid w:val="002D0437"/>
    <w:rsid w:val="00301144"/>
    <w:rsid w:val="00301BFB"/>
    <w:rsid w:val="003078CB"/>
    <w:rsid w:val="0031367D"/>
    <w:rsid w:val="00314481"/>
    <w:rsid w:val="0032696C"/>
    <w:rsid w:val="0033415F"/>
    <w:rsid w:val="003365A5"/>
    <w:rsid w:val="003911EE"/>
    <w:rsid w:val="00391874"/>
    <w:rsid w:val="00395FB2"/>
    <w:rsid w:val="003A3CEB"/>
    <w:rsid w:val="003A589C"/>
    <w:rsid w:val="003D1491"/>
    <w:rsid w:val="003F6F20"/>
    <w:rsid w:val="00412071"/>
    <w:rsid w:val="00417352"/>
    <w:rsid w:val="00427671"/>
    <w:rsid w:val="0044728F"/>
    <w:rsid w:val="0045710B"/>
    <w:rsid w:val="00464214"/>
    <w:rsid w:val="00466A36"/>
    <w:rsid w:val="00467108"/>
    <w:rsid w:val="00476F41"/>
    <w:rsid w:val="004A2194"/>
    <w:rsid w:val="004C0E28"/>
    <w:rsid w:val="004C3455"/>
    <w:rsid w:val="004C3EEB"/>
    <w:rsid w:val="004C6ECF"/>
    <w:rsid w:val="004D5722"/>
    <w:rsid w:val="004F2602"/>
    <w:rsid w:val="00501BEE"/>
    <w:rsid w:val="005167E8"/>
    <w:rsid w:val="00522923"/>
    <w:rsid w:val="00523AB4"/>
    <w:rsid w:val="00536632"/>
    <w:rsid w:val="00554B85"/>
    <w:rsid w:val="005612FA"/>
    <w:rsid w:val="005726EE"/>
    <w:rsid w:val="005739CB"/>
    <w:rsid w:val="00590BEF"/>
    <w:rsid w:val="005911C1"/>
    <w:rsid w:val="005A7695"/>
    <w:rsid w:val="005B61CF"/>
    <w:rsid w:val="005C25DB"/>
    <w:rsid w:val="005E7F89"/>
    <w:rsid w:val="005F1650"/>
    <w:rsid w:val="00603902"/>
    <w:rsid w:val="00610943"/>
    <w:rsid w:val="00643511"/>
    <w:rsid w:val="006440D7"/>
    <w:rsid w:val="006632BF"/>
    <w:rsid w:val="00677C12"/>
    <w:rsid w:val="00691D96"/>
    <w:rsid w:val="006A1385"/>
    <w:rsid w:val="006E3765"/>
    <w:rsid w:val="006F1257"/>
    <w:rsid w:val="006F3D30"/>
    <w:rsid w:val="00715456"/>
    <w:rsid w:val="007202AE"/>
    <w:rsid w:val="00721682"/>
    <w:rsid w:val="00725BEB"/>
    <w:rsid w:val="00742EF5"/>
    <w:rsid w:val="00744CC3"/>
    <w:rsid w:val="00754FFE"/>
    <w:rsid w:val="00755813"/>
    <w:rsid w:val="00772C98"/>
    <w:rsid w:val="00782D92"/>
    <w:rsid w:val="007D412A"/>
    <w:rsid w:val="007D7213"/>
    <w:rsid w:val="007E1A26"/>
    <w:rsid w:val="007F0D70"/>
    <w:rsid w:val="008001B5"/>
    <w:rsid w:val="008060A3"/>
    <w:rsid w:val="00806D25"/>
    <w:rsid w:val="00812851"/>
    <w:rsid w:val="008256DB"/>
    <w:rsid w:val="008267E4"/>
    <w:rsid w:val="00832DDC"/>
    <w:rsid w:val="00841244"/>
    <w:rsid w:val="00845EEB"/>
    <w:rsid w:val="008535CD"/>
    <w:rsid w:val="00871457"/>
    <w:rsid w:val="0088242A"/>
    <w:rsid w:val="008B4E3E"/>
    <w:rsid w:val="008C3FA9"/>
    <w:rsid w:val="008D6633"/>
    <w:rsid w:val="008E5E06"/>
    <w:rsid w:val="0090452B"/>
    <w:rsid w:val="00904BE8"/>
    <w:rsid w:val="00905C71"/>
    <w:rsid w:val="00922E2D"/>
    <w:rsid w:val="00941550"/>
    <w:rsid w:val="0094441F"/>
    <w:rsid w:val="009604EE"/>
    <w:rsid w:val="00970CE6"/>
    <w:rsid w:val="00970F1C"/>
    <w:rsid w:val="00977164"/>
    <w:rsid w:val="00987D21"/>
    <w:rsid w:val="009E075F"/>
    <w:rsid w:val="009F334C"/>
    <w:rsid w:val="00A0588A"/>
    <w:rsid w:val="00A06EC4"/>
    <w:rsid w:val="00A119F1"/>
    <w:rsid w:val="00A16512"/>
    <w:rsid w:val="00A23BED"/>
    <w:rsid w:val="00A333A9"/>
    <w:rsid w:val="00A37A80"/>
    <w:rsid w:val="00A85453"/>
    <w:rsid w:val="00A865C8"/>
    <w:rsid w:val="00A94DCF"/>
    <w:rsid w:val="00AA038A"/>
    <w:rsid w:val="00AD5B6E"/>
    <w:rsid w:val="00B144FF"/>
    <w:rsid w:val="00B246E0"/>
    <w:rsid w:val="00B42C5D"/>
    <w:rsid w:val="00B46E1F"/>
    <w:rsid w:val="00B733E7"/>
    <w:rsid w:val="00B86E7B"/>
    <w:rsid w:val="00BC0C06"/>
    <w:rsid w:val="00BE77C7"/>
    <w:rsid w:val="00BF59C3"/>
    <w:rsid w:val="00C00A9D"/>
    <w:rsid w:val="00C0679A"/>
    <w:rsid w:val="00C11111"/>
    <w:rsid w:val="00C20F8E"/>
    <w:rsid w:val="00C22184"/>
    <w:rsid w:val="00C36B88"/>
    <w:rsid w:val="00C40AF0"/>
    <w:rsid w:val="00C53C51"/>
    <w:rsid w:val="00C649B0"/>
    <w:rsid w:val="00C656F2"/>
    <w:rsid w:val="00C675F7"/>
    <w:rsid w:val="00C82A48"/>
    <w:rsid w:val="00C84F57"/>
    <w:rsid w:val="00C8592D"/>
    <w:rsid w:val="00C9029F"/>
    <w:rsid w:val="00C90491"/>
    <w:rsid w:val="00C934B2"/>
    <w:rsid w:val="00CA0A97"/>
    <w:rsid w:val="00CA2B9F"/>
    <w:rsid w:val="00CA5F02"/>
    <w:rsid w:val="00CC02FE"/>
    <w:rsid w:val="00CC71B9"/>
    <w:rsid w:val="00CD675C"/>
    <w:rsid w:val="00CE1BF2"/>
    <w:rsid w:val="00CF1DCB"/>
    <w:rsid w:val="00D1068D"/>
    <w:rsid w:val="00D1600C"/>
    <w:rsid w:val="00D30542"/>
    <w:rsid w:val="00D31725"/>
    <w:rsid w:val="00D32544"/>
    <w:rsid w:val="00D5739E"/>
    <w:rsid w:val="00D63173"/>
    <w:rsid w:val="00D73075"/>
    <w:rsid w:val="00D74605"/>
    <w:rsid w:val="00DB6E8F"/>
    <w:rsid w:val="00DE5A61"/>
    <w:rsid w:val="00DF6A49"/>
    <w:rsid w:val="00E028FA"/>
    <w:rsid w:val="00E03A29"/>
    <w:rsid w:val="00E333A6"/>
    <w:rsid w:val="00E337A8"/>
    <w:rsid w:val="00E339F0"/>
    <w:rsid w:val="00E34B9F"/>
    <w:rsid w:val="00E65BF1"/>
    <w:rsid w:val="00E705B8"/>
    <w:rsid w:val="00E712FF"/>
    <w:rsid w:val="00E76CF4"/>
    <w:rsid w:val="00EA3BCA"/>
    <w:rsid w:val="00EA5A11"/>
    <w:rsid w:val="00ED583B"/>
    <w:rsid w:val="00EF4D4F"/>
    <w:rsid w:val="00F05AC6"/>
    <w:rsid w:val="00F05B89"/>
    <w:rsid w:val="00F36F10"/>
    <w:rsid w:val="00F55A9E"/>
    <w:rsid w:val="00F64D3A"/>
    <w:rsid w:val="00F83098"/>
    <w:rsid w:val="00F8598F"/>
    <w:rsid w:val="00F90954"/>
    <w:rsid w:val="00F92DEF"/>
    <w:rsid w:val="00FA3658"/>
    <w:rsid w:val="00FA5469"/>
    <w:rsid w:val="00FE1D92"/>
    <w:rsid w:val="00FE1FF6"/>
    <w:rsid w:val="00FE7A59"/>
    <w:rsid w:val="00FF65B8"/>
    <w:rsid w:val="429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0161D"/>
  <w15:chartTrackingRefBased/>
  <w15:docId w15:val="{E0F908DB-518B-40A3-B265-5B65A388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8FA"/>
  </w:style>
  <w:style w:type="paragraph" w:styleId="Footer">
    <w:name w:val="footer"/>
    <w:basedOn w:val="Normal"/>
    <w:link w:val="FooterChar"/>
    <w:uiPriority w:val="99"/>
    <w:unhideWhenUsed/>
    <w:rsid w:val="00E0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8FA"/>
  </w:style>
  <w:style w:type="character" w:styleId="Hyperlink">
    <w:name w:val="Hyperlink"/>
    <w:basedOn w:val="DefaultParagraphFont"/>
    <w:uiPriority w:val="99"/>
    <w:unhideWhenUsed/>
    <w:rsid w:val="0088242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F1DC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87D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5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rtc@vcu.edu" TargetMode="External"/><Relationship Id="rId5" Type="http://schemas.openxmlformats.org/officeDocument/2006/relationships/styles" Target="styles.xml"/><Relationship Id="rId10" Type="http://schemas.openxmlformats.org/officeDocument/2006/relationships/hyperlink" Target="https://transition.vcurrtc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ED25CD5DE5540A46170C284C83916" ma:contentTypeVersion="13" ma:contentTypeDescription="Create a new document." ma:contentTypeScope="" ma:versionID="a4835f25c6788de6592d712111ac12c3">
  <xsd:schema xmlns:xsd="http://www.w3.org/2001/XMLSchema" xmlns:xs="http://www.w3.org/2001/XMLSchema" xmlns:p="http://schemas.microsoft.com/office/2006/metadata/properties" xmlns:ns3="88f14a99-7e22-4a93-a910-faf631819085" xmlns:ns4="80b5ef54-e466-4194-9003-14fdc2eb3e83" targetNamespace="http://schemas.microsoft.com/office/2006/metadata/properties" ma:root="true" ma:fieldsID="3d05fdb5b1293d1ad43e189449cadb70" ns3:_="" ns4:_="">
    <xsd:import namespace="88f14a99-7e22-4a93-a910-faf631819085"/>
    <xsd:import namespace="80b5ef54-e466-4194-9003-14fdc2eb3e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14a99-7e22-4a93-a910-faf631819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5ef54-e466-4194-9003-14fdc2eb3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111FE-62DA-4D85-AF0E-79671BD5F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CB018-BEDF-42C4-BFA4-4EB833B8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14a99-7e22-4a93-a910-faf631819085"/>
    <ds:schemaRef ds:uri="80b5ef54-e466-4194-9003-14fdc2eb3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D022E-E568-43FC-BB3F-427CFF2A24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Donovan</dc:creator>
  <cp:keywords/>
  <dc:description/>
  <cp:lastModifiedBy>Yazmin Castruita Rios</cp:lastModifiedBy>
  <cp:revision>32</cp:revision>
  <cp:lastPrinted>2020-12-10T18:58:00Z</cp:lastPrinted>
  <dcterms:created xsi:type="dcterms:W3CDTF">2021-12-17T03:31:00Z</dcterms:created>
  <dcterms:modified xsi:type="dcterms:W3CDTF">2021-12-17T04:09:00Z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0x01010095CED25CD5DE5540A46170C284C83916</vt:lpwstr>
  </property>
</Properties>
</file>