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75F89" w14:textId="3DD15A93" w:rsidR="00014EEF" w:rsidRPr="005E7F89" w:rsidRDefault="00C649B0" w:rsidP="0012628D">
      <w:pPr>
        <w:spacing w:line="240" w:lineRule="auto"/>
        <w:jc w:val="center"/>
        <w:rPr>
          <w:rFonts w:ascii="Century Gothic" w:eastAsiaTheme="minorEastAsia" w:hAnsi="Century Gothic"/>
          <w:b/>
          <w:bCs/>
          <w:color w:val="0B2342"/>
          <w:kern w:val="24"/>
          <w:sz w:val="32"/>
          <w:szCs w:val="32"/>
        </w:rPr>
      </w:pPr>
      <w:r w:rsidRPr="005E7F89">
        <w:rPr>
          <w:rFonts w:ascii="Century Gothic" w:eastAsiaTheme="minorEastAsia" w:hAnsi="Century Gothic"/>
          <w:b/>
          <w:bCs/>
          <w:color w:val="0B2342"/>
          <w:kern w:val="24"/>
          <w:sz w:val="32"/>
          <w:szCs w:val="32"/>
        </w:rPr>
        <w:t>Effective Secondary Services for Transition-Age Youth with Disabilities</w:t>
      </w:r>
    </w:p>
    <w:p w14:paraId="0B00469C" w14:textId="7CB1A7D9" w:rsidR="0033415F" w:rsidRPr="00467108" w:rsidRDefault="002B326C" w:rsidP="0012628D">
      <w:pPr>
        <w:spacing w:line="240" w:lineRule="auto"/>
        <w:jc w:val="center"/>
        <w:rPr>
          <w:rFonts w:ascii="Century Gothic" w:eastAsiaTheme="minorEastAsia" w:hAnsi="Century Gothic"/>
          <w:color w:val="0B2342"/>
          <w:kern w:val="24"/>
        </w:rPr>
      </w:pPr>
      <w:r w:rsidRPr="00467108">
        <w:rPr>
          <w:rFonts w:ascii="Century Gothic" w:eastAsiaTheme="minorEastAsia" w:hAnsi="Century Gothic"/>
          <w:color w:val="0B2342"/>
          <w:kern w:val="24"/>
        </w:rPr>
        <w:t xml:space="preserve">Transition-age youth with disabilities </w:t>
      </w:r>
      <w:r w:rsidR="00755813" w:rsidRPr="00467108">
        <w:rPr>
          <w:rFonts w:ascii="Century Gothic" w:eastAsiaTheme="minorEastAsia" w:hAnsi="Century Gothic"/>
          <w:color w:val="0B2342"/>
          <w:kern w:val="24"/>
        </w:rPr>
        <w:t>are less likely to be employed, have fewer work experience</w:t>
      </w:r>
      <w:r w:rsidR="00CA0A97">
        <w:rPr>
          <w:rFonts w:ascii="Century Gothic" w:eastAsiaTheme="minorEastAsia" w:hAnsi="Century Gothic"/>
          <w:color w:val="0B2342"/>
          <w:kern w:val="24"/>
        </w:rPr>
        <w:t>s</w:t>
      </w:r>
      <w:r w:rsidR="00755813" w:rsidRPr="00467108">
        <w:rPr>
          <w:rFonts w:ascii="Century Gothic" w:eastAsiaTheme="minorEastAsia" w:hAnsi="Century Gothic"/>
          <w:color w:val="0B2342"/>
          <w:kern w:val="24"/>
        </w:rPr>
        <w:t xml:space="preserve"> than youth without disabilities, and </w:t>
      </w:r>
      <w:r w:rsidR="00D74605" w:rsidRPr="00467108">
        <w:rPr>
          <w:rFonts w:ascii="Century Gothic" w:eastAsiaTheme="minorEastAsia" w:hAnsi="Century Gothic"/>
          <w:color w:val="0B2342"/>
          <w:kern w:val="24"/>
        </w:rPr>
        <w:t xml:space="preserve">face multiple barriers in </w:t>
      </w:r>
      <w:r w:rsidR="0007753F">
        <w:rPr>
          <w:rFonts w:ascii="Century Gothic" w:eastAsiaTheme="minorEastAsia" w:hAnsi="Century Gothic"/>
          <w:color w:val="0B2342"/>
          <w:kern w:val="24"/>
        </w:rPr>
        <w:t>obtaining</w:t>
      </w:r>
      <w:r w:rsidR="00D74605" w:rsidRPr="00467108">
        <w:rPr>
          <w:rFonts w:ascii="Century Gothic" w:eastAsiaTheme="minorEastAsia" w:hAnsi="Century Gothic"/>
          <w:color w:val="0B2342"/>
          <w:kern w:val="24"/>
        </w:rPr>
        <w:t xml:space="preserve"> of employment</w:t>
      </w:r>
      <w:r w:rsidR="00755813" w:rsidRPr="00467108">
        <w:rPr>
          <w:rFonts w:ascii="Century Gothic" w:eastAsiaTheme="minorEastAsia" w:hAnsi="Century Gothic"/>
          <w:color w:val="0B2342"/>
          <w:kern w:val="24"/>
        </w:rPr>
        <w:t xml:space="preserve">. </w:t>
      </w:r>
      <w:r w:rsidR="000B4EB5">
        <w:rPr>
          <w:rFonts w:ascii="Century Gothic" w:eastAsiaTheme="minorEastAsia" w:hAnsi="Century Gothic"/>
          <w:color w:val="0B2342"/>
          <w:kern w:val="24"/>
        </w:rPr>
        <w:t>S</w:t>
      </w:r>
      <w:r w:rsidR="00091FE6">
        <w:rPr>
          <w:rFonts w:ascii="Century Gothic" w:eastAsiaTheme="minorEastAsia" w:hAnsi="Century Gothic"/>
          <w:color w:val="0B2342"/>
          <w:kern w:val="24"/>
        </w:rPr>
        <w:t xml:space="preserve">econdary education services </w:t>
      </w:r>
      <w:r w:rsidR="000B4EB5">
        <w:rPr>
          <w:rFonts w:ascii="Century Gothic" w:eastAsiaTheme="minorEastAsia" w:hAnsi="Century Gothic"/>
          <w:color w:val="0B2342"/>
          <w:kern w:val="24"/>
        </w:rPr>
        <w:t xml:space="preserve">that have been found to be effective in improving transition to work of youth with disabilities </w:t>
      </w:r>
      <w:r w:rsidR="00091FE6">
        <w:rPr>
          <w:rFonts w:ascii="Century Gothic" w:eastAsiaTheme="minorEastAsia" w:hAnsi="Century Gothic"/>
          <w:color w:val="0B2342"/>
          <w:kern w:val="24"/>
        </w:rPr>
        <w:t>were identif</w:t>
      </w:r>
      <w:r w:rsidR="000B4EB5">
        <w:rPr>
          <w:rFonts w:ascii="Century Gothic" w:eastAsiaTheme="minorEastAsia" w:hAnsi="Century Gothic"/>
          <w:color w:val="0B2342"/>
          <w:kern w:val="24"/>
        </w:rPr>
        <w:t>ied as well as contextual factors that play a role in the success of the associated services.</w:t>
      </w:r>
    </w:p>
    <w:p w14:paraId="5B87144D" w14:textId="7ED3641B" w:rsidR="00ED583B" w:rsidRPr="0012628D" w:rsidRDefault="00ED583B" w:rsidP="0012628D">
      <w:pPr>
        <w:spacing w:line="240" w:lineRule="auto"/>
        <w:rPr>
          <w:rFonts w:ascii="Century Gothic" w:eastAsiaTheme="minorEastAsia" w:hAnsi="Century Gothic"/>
          <w:b/>
          <w:bCs/>
          <w:color w:val="0B2342"/>
          <w:kern w:val="24"/>
          <w:sz w:val="26"/>
          <w:szCs w:val="26"/>
        </w:rPr>
      </w:pPr>
      <w:r w:rsidRPr="0012628D">
        <w:rPr>
          <w:rFonts w:ascii="Century Gothic" w:eastAsiaTheme="minorEastAsia" w:hAnsi="Century Gothic"/>
          <w:b/>
          <w:bCs/>
          <w:color w:val="0B2342"/>
          <w:kern w:val="24"/>
          <w:sz w:val="26"/>
          <w:szCs w:val="26"/>
        </w:rPr>
        <w:t>Key F</w:t>
      </w:r>
      <w:r w:rsidR="002052D3" w:rsidRPr="0012628D">
        <w:rPr>
          <w:rFonts w:ascii="Century Gothic" w:eastAsiaTheme="minorEastAsia" w:hAnsi="Century Gothic"/>
          <w:b/>
          <w:bCs/>
          <w:color w:val="0B2342"/>
          <w:kern w:val="24"/>
          <w:sz w:val="26"/>
          <w:szCs w:val="26"/>
        </w:rPr>
        <w:t>indings</w:t>
      </w:r>
      <w:r w:rsidR="00677C12" w:rsidRPr="0012628D">
        <w:rPr>
          <w:rFonts w:ascii="Century Gothic" w:eastAsiaTheme="minorEastAsia" w:hAnsi="Century Gothic"/>
          <w:b/>
          <w:bCs/>
          <w:color w:val="0B2342"/>
          <w:kern w:val="24"/>
          <w:sz w:val="26"/>
          <w:szCs w:val="26"/>
        </w:rPr>
        <w:t xml:space="preserve"> </w:t>
      </w:r>
    </w:p>
    <w:p w14:paraId="1FB562EF" w14:textId="7DD429E1" w:rsidR="00C82A48" w:rsidRPr="0044728F" w:rsidRDefault="00C82A48" w:rsidP="0012628D">
      <w:pPr>
        <w:pStyle w:val="ListParagraph"/>
        <w:numPr>
          <w:ilvl w:val="0"/>
          <w:numId w:val="1"/>
        </w:numPr>
        <w:spacing w:line="240" w:lineRule="auto"/>
        <w:rPr>
          <w:rFonts w:ascii="Century Gothic" w:eastAsiaTheme="minorEastAsia" w:hAnsi="Century Gothic"/>
          <w:color w:val="0B2342"/>
          <w:kern w:val="24"/>
        </w:rPr>
      </w:pPr>
      <w:r w:rsidRPr="0044728F">
        <w:rPr>
          <w:rFonts w:ascii="Century Gothic" w:eastAsiaTheme="minorEastAsia" w:hAnsi="Century Gothic"/>
          <w:color w:val="0B2342"/>
          <w:kern w:val="24"/>
        </w:rPr>
        <w:t>An increase in research on secondary services was observed, particularly as a result of the passing of the Workforce Innovation and Opportunity Act (WIOA) of 2014.</w:t>
      </w:r>
    </w:p>
    <w:p w14:paraId="18231CE9" w14:textId="35EE89EA" w:rsidR="00A37A80" w:rsidRPr="0044728F" w:rsidRDefault="00292E81" w:rsidP="0012628D">
      <w:pPr>
        <w:pStyle w:val="ListParagraph"/>
        <w:numPr>
          <w:ilvl w:val="0"/>
          <w:numId w:val="1"/>
        </w:numPr>
        <w:spacing w:line="240" w:lineRule="auto"/>
        <w:rPr>
          <w:rFonts w:ascii="Century Gothic" w:eastAsiaTheme="minorEastAsia" w:hAnsi="Century Gothic"/>
          <w:color w:val="0B2342"/>
          <w:kern w:val="24"/>
        </w:rPr>
      </w:pPr>
      <w:r w:rsidRPr="0044728F">
        <w:rPr>
          <w:rFonts w:ascii="Century Gothic" w:eastAsiaTheme="minorEastAsia" w:hAnsi="Century Gothic"/>
          <w:color w:val="0B2342"/>
          <w:kern w:val="24"/>
        </w:rPr>
        <w:t>Youth that had w</w:t>
      </w:r>
      <w:r w:rsidR="00D32544" w:rsidRPr="0044728F">
        <w:rPr>
          <w:rFonts w:ascii="Century Gothic" w:eastAsiaTheme="minorEastAsia" w:hAnsi="Century Gothic"/>
          <w:color w:val="0B2342"/>
          <w:kern w:val="24"/>
        </w:rPr>
        <w:t xml:space="preserve">ork experience </w:t>
      </w:r>
      <w:r w:rsidRPr="0044728F">
        <w:rPr>
          <w:rFonts w:ascii="Century Gothic" w:eastAsiaTheme="minorEastAsia" w:hAnsi="Century Gothic"/>
          <w:color w:val="0B2342"/>
          <w:kern w:val="24"/>
        </w:rPr>
        <w:t>and participated in work programs or service learning were more likely to be employed.</w:t>
      </w:r>
    </w:p>
    <w:p w14:paraId="0648CDFD" w14:textId="57327B6C" w:rsidR="00D32544" w:rsidRPr="0044728F" w:rsidRDefault="005726EE" w:rsidP="0012628D">
      <w:pPr>
        <w:pStyle w:val="ListParagraph"/>
        <w:numPr>
          <w:ilvl w:val="0"/>
          <w:numId w:val="1"/>
        </w:numPr>
        <w:spacing w:line="240" w:lineRule="auto"/>
        <w:rPr>
          <w:rFonts w:ascii="Century Gothic" w:eastAsiaTheme="minorEastAsia" w:hAnsi="Century Gothic"/>
          <w:color w:val="0B2342"/>
          <w:kern w:val="24"/>
        </w:rPr>
      </w:pPr>
      <w:r w:rsidRPr="0044728F">
        <w:rPr>
          <w:rFonts w:ascii="Century Gothic" w:eastAsiaTheme="minorEastAsia" w:hAnsi="Century Gothic"/>
          <w:color w:val="0B2342"/>
          <w:kern w:val="24"/>
        </w:rPr>
        <w:t>Interventions such as the video activity schedule (VidAS) and usage of assistive technology services demonstrated to increase youth’s independence and employment</w:t>
      </w:r>
      <w:r w:rsidR="005E7F89" w:rsidRPr="0044728F">
        <w:rPr>
          <w:rFonts w:ascii="Century Gothic" w:eastAsiaTheme="minorEastAsia" w:hAnsi="Century Gothic"/>
          <w:color w:val="0B2342"/>
          <w:kern w:val="24"/>
        </w:rPr>
        <w:t xml:space="preserve"> outcomes</w:t>
      </w:r>
      <w:r w:rsidRPr="0044728F">
        <w:rPr>
          <w:rFonts w:ascii="Century Gothic" w:eastAsiaTheme="minorEastAsia" w:hAnsi="Century Gothic"/>
          <w:color w:val="0B2342"/>
          <w:kern w:val="24"/>
        </w:rPr>
        <w:t>.</w:t>
      </w:r>
    </w:p>
    <w:p w14:paraId="23E1C3F6" w14:textId="674A4BDC" w:rsidR="005726EE" w:rsidRPr="0044728F" w:rsidRDefault="00A865C8" w:rsidP="0012628D">
      <w:pPr>
        <w:pStyle w:val="ListParagraph"/>
        <w:numPr>
          <w:ilvl w:val="0"/>
          <w:numId w:val="1"/>
        </w:numPr>
        <w:spacing w:line="240" w:lineRule="auto"/>
        <w:rPr>
          <w:rFonts w:ascii="Century Gothic" w:eastAsiaTheme="minorEastAsia" w:hAnsi="Century Gothic"/>
          <w:color w:val="0B2342"/>
          <w:kern w:val="24"/>
        </w:rPr>
      </w:pPr>
      <w:r w:rsidRPr="0044728F">
        <w:rPr>
          <w:rFonts w:ascii="Century Gothic" w:eastAsiaTheme="minorEastAsia" w:hAnsi="Century Gothic"/>
          <w:color w:val="0B2342"/>
          <w:kern w:val="24"/>
        </w:rPr>
        <w:t>Barriers and lack of active participation from youth and parents in IEP meetings and transition planning process were observed.</w:t>
      </w:r>
    </w:p>
    <w:p w14:paraId="4166CAB2" w14:textId="4EDF00D3" w:rsidR="0031367D" w:rsidRPr="0044728F" w:rsidRDefault="00610943" w:rsidP="0012628D">
      <w:pPr>
        <w:pStyle w:val="ListParagraph"/>
        <w:numPr>
          <w:ilvl w:val="0"/>
          <w:numId w:val="1"/>
        </w:numPr>
        <w:spacing w:line="240" w:lineRule="auto"/>
        <w:rPr>
          <w:rFonts w:ascii="Century Gothic" w:eastAsiaTheme="minorEastAsia" w:hAnsi="Century Gothic"/>
          <w:color w:val="0B2342"/>
          <w:kern w:val="24"/>
        </w:rPr>
      </w:pPr>
      <w:r w:rsidRPr="0044728F">
        <w:rPr>
          <w:rFonts w:ascii="Century Gothic" w:eastAsiaTheme="minorEastAsia" w:hAnsi="Century Gothic"/>
          <w:color w:val="0B2342"/>
          <w:kern w:val="24"/>
        </w:rPr>
        <w:t>For youth with Autism, family income, identifying as part of a racial/ethnic minority group, and</w:t>
      </w:r>
      <w:r w:rsidR="00C00A9D" w:rsidRPr="0044728F">
        <w:rPr>
          <w:rFonts w:ascii="Century Gothic" w:eastAsiaTheme="minorEastAsia" w:hAnsi="Century Gothic"/>
          <w:color w:val="0B2342"/>
          <w:kern w:val="24"/>
        </w:rPr>
        <w:t xml:space="preserve"> having a</w:t>
      </w:r>
      <w:r w:rsidRPr="0044728F">
        <w:rPr>
          <w:rFonts w:ascii="Century Gothic" w:eastAsiaTheme="minorEastAsia" w:hAnsi="Century Gothic"/>
          <w:color w:val="0B2342"/>
          <w:kern w:val="24"/>
        </w:rPr>
        <w:t xml:space="preserve"> low-income were predictors of employment outcomes.</w:t>
      </w:r>
    </w:p>
    <w:p w14:paraId="757D0794" w14:textId="2962FBB5" w:rsidR="004A2194" w:rsidRPr="0044728F" w:rsidRDefault="004A2194" w:rsidP="0012628D">
      <w:pPr>
        <w:pStyle w:val="ListParagraph"/>
        <w:numPr>
          <w:ilvl w:val="0"/>
          <w:numId w:val="1"/>
        </w:numPr>
        <w:spacing w:line="240" w:lineRule="auto"/>
        <w:rPr>
          <w:rFonts w:ascii="Century Gothic" w:eastAsiaTheme="minorEastAsia" w:hAnsi="Century Gothic"/>
          <w:color w:val="0B2342"/>
          <w:kern w:val="24"/>
        </w:rPr>
      </w:pPr>
      <w:r w:rsidRPr="0044728F">
        <w:rPr>
          <w:rFonts w:ascii="Century Gothic" w:eastAsiaTheme="minorEastAsia" w:hAnsi="Century Gothic"/>
          <w:color w:val="0B2342"/>
          <w:kern w:val="24"/>
        </w:rPr>
        <w:t xml:space="preserve">Occupational and physical therapy had </w:t>
      </w:r>
      <w:r w:rsidR="005911C1" w:rsidRPr="0044728F">
        <w:rPr>
          <w:rFonts w:ascii="Century Gothic" w:eastAsiaTheme="minorEastAsia" w:hAnsi="Century Gothic"/>
          <w:color w:val="0B2342"/>
          <w:kern w:val="24"/>
        </w:rPr>
        <w:t xml:space="preserve">a positive impact on youth’s functionality </w:t>
      </w:r>
      <w:r w:rsidR="005B61CF" w:rsidRPr="0044728F">
        <w:rPr>
          <w:rFonts w:ascii="Century Gothic" w:eastAsiaTheme="minorEastAsia" w:hAnsi="Century Gothic"/>
          <w:color w:val="0B2342"/>
          <w:kern w:val="24"/>
        </w:rPr>
        <w:t>supporting a successful transition to employment post-high school.</w:t>
      </w:r>
    </w:p>
    <w:p w14:paraId="581EA5FE" w14:textId="2BDD0549" w:rsidR="00D73075" w:rsidRPr="0012628D" w:rsidRDefault="003A589C" w:rsidP="0012628D">
      <w:pPr>
        <w:spacing w:line="240" w:lineRule="auto"/>
        <w:rPr>
          <w:rFonts w:ascii="Century Gothic" w:eastAsiaTheme="minorEastAsia" w:hAnsi="Century Gothic"/>
          <w:color w:val="0B2342"/>
          <w:kern w:val="24"/>
          <w:sz w:val="26"/>
          <w:szCs w:val="26"/>
        </w:rPr>
      </w:pPr>
      <w:r w:rsidRPr="0012628D">
        <w:rPr>
          <w:rFonts w:ascii="Century Gothic" w:eastAsiaTheme="minorEastAsia" w:hAnsi="Century Gothic"/>
          <w:b/>
          <w:bCs/>
          <w:color w:val="0B2342"/>
          <w:kern w:val="24"/>
          <w:sz w:val="26"/>
          <w:szCs w:val="26"/>
        </w:rPr>
        <w:t>Recommendations</w:t>
      </w:r>
    </w:p>
    <w:p w14:paraId="1DA8DFC2" w14:textId="4C54F727" w:rsidR="00F90954" w:rsidRPr="0044728F" w:rsidRDefault="00F90954" w:rsidP="0012628D">
      <w:pPr>
        <w:spacing w:line="240" w:lineRule="auto"/>
        <w:rPr>
          <w:rFonts w:ascii="Century Gothic" w:eastAsiaTheme="minorEastAsia" w:hAnsi="Century Gothic"/>
          <w:color w:val="0B2342"/>
          <w:kern w:val="24"/>
        </w:rPr>
      </w:pPr>
      <w:r w:rsidRPr="0044728F">
        <w:rPr>
          <w:rFonts w:ascii="Century Gothic" w:eastAsiaTheme="minorEastAsia" w:hAnsi="Century Gothic"/>
          <w:color w:val="0B2342"/>
          <w:kern w:val="24"/>
        </w:rPr>
        <w:t>Rehabilitation professionals can better support transition-age youth with disabilities in their transition from high school to employment through:</w:t>
      </w:r>
    </w:p>
    <w:p w14:paraId="338ADCC7" w14:textId="1B86194C" w:rsidR="00742EF5" w:rsidRPr="0044728F" w:rsidRDefault="00742EF5" w:rsidP="0012628D">
      <w:pPr>
        <w:pStyle w:val="ListParagraph"/>
        <w:numPr>
          <w:ilvl w:val="0"/>
          <w:numId w:val="2"/>
        </w:numPr>
        <w:spacing w:line="240" w:lineRule="auto"/>
        <w:rPr>
          <w:rFonts w:ascii="Century Gothic" w:eastAsiaTheme="minorEastAsia" w:hAnsi="Century Gothic"/>
          <w:color w:val="0B2342"/>
          <w:kern w:val="24"/>
        </w:rPr>
      </w:pPr>
      <w:r w:rsidRPr="0044728F">
        <w:rPr>
          <w:rFonts w:ascii="Century Gothic" w:eastAsiaTheme="minorEastAsia" w:hAnsi="Century Gothic"/>
          <w:color w:val="0B2342"/>
          <w:kern w:val="24"/>
        </w:rPr>
        <w:t>Begin student-centered transition planning and services at an early age such as 13 and 14</w:t>
      </w:r>
      <w:r w:rsidR="00691D96" w:rsidRPr="0044728F">
        <w:rPr>
          <w:rFonts w:ascii="Century Gothic" w:eastAsiaTheme="minorEastAsia" w:hAnsi="Century Gothic"/>
          <w:color w:val="0B2342"/>
          <w:kern w:val="24"/>
        </w:rPr>
        <w:t xml:space="preserve"> years old.</w:t>
      </w:r>
    </w:p>
    <w:p w14:paraId="6AD2596D" w14:textId="45157D0C" w:rsidR="00AD5B6E" w:rsidRPr="0044728F" w:rsidRDefault="00A85453" w:rsidP="0012628D">
      <w:pPr>
        <w:pStyle w:val="ListParagraph"/>
        <w:numPr>
          <w:ilvl w:val="0"/>
          <w:numId w:val="2"/>
        </w:numPr>
        <w:spacing w:line="240" w:lineRule="auto"/>
        <w:rPr>
          <w:rFonts w:ascii="Century Gothic" w:eastAsiaTheme="minorEastAsia" w:hAnsi="Century Gothic"/>
          <w:color w:val="0B2342"/>
          <w:kern w:val="24"/>
        </w:rPr>
      </w:pPr>
      <w:r w:rsidRPr="0044728F">
        <w:rPr>
          <w:rFonts w:ascii="Century Gothic" w:eastAsiaTheme="minorEastAsia" w:hAnsi="Century Gothic"/>
          <w:color w:val="0B2342"/>
          <w:kern w:val="24"/>
        </w:rPr>
        <w:t xml:space="preserve">Ensuring IEPs include transition goals that are meaningful to youth, strengths-based, and incorporates independence, </w:t>
      </w:r>
      <w:r w:rsidR="00970CE6" w:rsidRPr="0044728F">
        <w:rPr>
          <w:rFonts w:ascii="Century Gothic" w:eastAsiaTheme="minorEastAsia" w:hAnsi="Century Gothic"/>
          <w:color w:val="0B2342"/>
          <w:kern w:val="24"/>
        </w:rPr>
        <w:t>autonomy,</w:t>
      </w:r>
      <w:r w:rsidRPr="0044728F">
        <w:rPr>
          <w:rFonts w:ascii="Century Gothic" w:eastAsiaTheme="minorEastAsia" w:hAnsi="Century Gothic"/>
          <w:color w:val="0B2342"/>
          <w:kern w:val="24"/>
        </w:rPr>
        <w:t xml:space="preserve"> and self-determination.</w:t>
      </w:r>
    </w:p>
    <w:p w14:paraId="7FC3DA2C" w14:textId="7000A1A9" w:rsidR="00427671" w:rsidRPr="0044728F" w:rsidRDefault="00845EEB" w:rsidP="0012628D">
      <w:pPr>
        <w:pStyle w:val="ListParagraph"/>
        <w:numPr>
          <w:ilvl w:val="0"/>
          <w:numId w:val="2"/>
        </w:numPr>
        <w:spacing w:line="240" w:lineRule="auto"/>
        <w:rPr>
          <w:rFonts w:ascii="Century Gothic" w:eastAsiaTheme="minorEastAsia" w:hAnsi="Century Gothic"/>
          <w:color w:val="0B2342"/>
          <w:kern w:val="24"/>
        </w:rPr>
      </w:pPr>
      <w:r w:rsidRPr="0044728F">
        <w:rPr>
          <w:rFonts w:ascii="Century Gothic" w:eastAsiaTheme="minorEastAsia" w:hAnsi="Century Gothic"/>
          <w:color w:val="0B2342"/>
          <w:kern w:val="24"/>
        </w:rPr>
        <w:t>Connect with community businesses/organizations that may be interested in having student volunteers, interns, or employees.</w:t>
      </w:r>
    </w:p>
    <w:p w14:paraId="6346B818" w14:textId="27DF3C10" w:rsidR="00A0588A" w:rsidRPr="0044728F" w:rsidRDefault="00A0588A" w:rsidP="0012628D">
      <w:pPr>
        <w:pStyle w:val="ListParagraph"/>
        <w:numPr>
          <w:ilvl w:val="0"/>
          <w:numId w:val="2"/>
        </w:numPr>
        <w:spacing w:line="240" w:lineRule="auto"/>
        <w:rPr>
          <w:rFonts w:ascii="Century Gothic" w:eastAsiaTheme="minorEastAsia" w:hAnsi="Century Gothic"/>
          <w:color w:val="0B2342"/>
          <w:kern w:val="24"/>
        </w:rPr>
      </w:pPr>
      <w:r w:rsidRPr="0044728F">
        <w:rPr>
          <w:rFonts w:ascii="Century Gothic" w:eastAsiaTheme="minorEastAsia" w:hAnsi="Century Gothic"/>
          <w:color w:val="0B2342"/>
          <w:kern w:val="24"/>
        </w:rPr>
        <w:t>Provide regular community meetings where students and families can meet and ask questions regarding transition planning.</w:t>
      </w:r>
    </w:p>
    <w:p w14:paraId="6AF1FC73" w14:textId="281EAFA3" w:rsidR="00D73075" w:rsidRPr="00F83098" w:rsidRDefault="00024AEF" w:rsidP="0012628D">
      <w:pPr>
        <w:spacing w:line="240" w:lineRule="auto"/>
        <w:rPr>
          <w:rFonts w:ascii="Century Gothic" w:eastAsiaTheme="minorEastAsia" w:hAnsi="Century Gothic"/>
          <w:color w:val="0B2342"/>
          <w:kern w:val="24"/>
          <w:sz w:val="24"/>
          <w:szCs w:val="24"/>
        </w:rPr>
      </w:pPr>
      <w:r w:rsidRPr="00F83098">
        <w:rPr>
          <w:rFonts w:ascii="Century Gothic" w:eastAsiaTheme="minorEastAsia" w:hAnsi="Century Gothic"/>
          <w:b/>
          <w:bCs/>
          <w:color w:val="0B2342"/>
          <w:kern w:val="24"/>
          <w:sz w:val="24"/>
          <w:szCs w:val="24"/>
        </w:rPr>
        <w:t>More About The Research</w:t>
      </w:r>
    </w:p>
    <w:p w14:paraId="71564B6F" w14:textId="68C8B50F" w:rsidR="0044728F" w:rsidRPr="0044728F" w:rsidRDefault="00024AEF" w:rsidP="0044728F">
      <w:pPr>
        <w:pStyle w:val="ListParagraph"/>
        <w:numPr>
          <w:ilvl w:val="0"/>
          <w:numId w:val="3"/>
        </w:numPr>
        <w:spacing w:line="240" w:lineRule="auto"/>
        <w:rPr>
          <w:rFonts w:ascii="Century Gothic" w:hAnsi="Century Gothic"/>
        </w:rPr>
      </w:pPr>
      <w:r w:rsidRPr="0044728F">
        <w:rPr>
          <w:rFonts w:ascii="Century Gothic" w:hAnsi="Century Gothic"/>
        </w:rPr>
        <w:t>Findings are based on 3</w:t>
      </w:r>
      <w:r w:rsidR="001867AF" w:rsidRPr="0044728F">
        <w:rPr>
          <w:rFonts w:ascii="Century Gothic" w:hAnsi="Century Gothic"/>
        </w:rPr>
        <w:t>0</w:t>
      </w:r>
      <w:r w:rsidRPr="0044728F">
        <w:rPr>
          <w:rFonts w:ascii="Century Gothic" w:hAnsi="Century Gothic"/>
        </w:rPr>
        <w:t xml:space="preserve"> studies collected from a scoping review</w:t>
      </w:r>
      <w:r w:rsidR="004C0E28">
        <w:rPr>
          <w:rFonts w:ascii="Century Gothic" w:hAnsi="Century Gothic"/>
        </w:rPr>
        <w:t xml:space="preserve"> with a criterion </w:t>
      </w:r>
      <w:r w:rsidR="00F64D3A">
        <w:rPr>
          <w:rFonts w:ascii="Century Gothic" w:hAnsi="Century Gothic"/>
        </w:rPr>
        <w:t xml:space="preserve">that </w:t>
      </w:r>
      <w:r w:rsidR="004C0E28">
        <w:rPr>
          <w:rFonts w:ascii="Century Gothic" w:hAnsi="Century Gothic"/>
        </w:rPr>
        <w:t>involv</w:t>
      </w:r>
      <w:r w:rsidR="00F64D3A">
        <w:rPr>
          <w:rFonts w:ascii="Century Gothic" w:hAnsi="Century Gothic"/>
        </w:rPr>
        <w:t>ed</w:t>
      </w:r>
      <w:r w:rsidR="00C20F8E">
        <w:rPr>
          <w:rFonts w:ascii="Century Gothic" w:hAnsi="Century Gothic"/>
        </w:rPr>
        <w:t xml:space="preserve"> </w:t>
      </w:r>
      <w:r w:rsidR="004C0E28">
        <w:rPr>
          <w:rFonts w:ascii="Century Gothic" w:hAnsi="Century Gothic"/>
        </w:rPr>
        <w:t xml:space="preserve">gathering studies from </w:t>
      </w:r>
      <w:r w:rsidR="00F92DEF">
        <w:rPr>
          <w:rFonts w:ascii="Century Gothic" w:hAnsi="Century Gothic"/>
        </w:rPr>
        <w:t xml:space="preserve">8 databases and </w:t>
      </w:r>
      <w:r w:rsidR="00F64D3A">
        <w:rPr>
          <w:rFonts w:ascii="Century Gothic" w:hAnsi="Century Gothic"/>
        </w:rPr>
        <w:t xml:space="preserve">a </w:t>
      </w:r>
      <w:r w:rsidR="00F92DEF">
        <w:rPr>
          <w:rFonts w:ascii="Century Gothic" w:hAnsi="Century Gothic"/>
        </w:rPr>
        <w:t xml:space="preserve">three phase reviewal to ensure studies were related to </w:t>
      </w:r>
      <w:r w:rsidR="00F83098">
        <w:rPr>
          <w:rFonts w:ascii="Century Gothic" w:hAnsi="Century Gothic"/>
        </w:rPr>
        <w:t>disability, youth in transition, employment, and secondary services.</w:t>
      </w:r>
    </w:p>
    <w:p w14:paraId="769571E9" w14:textId="7B1C7B4D" w:rsidR="00987D21" w:rsidRPr="00987D21" w:rsidRDefault="00E712FF" w:rsidP="0012628D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  <w:r w:rsidRPr="00E705B8">
        <w:rPr>
          <w:rFonts w:ascii="Century Gothic" w:hAnsi="Century Gothic"/>
          <w:b/>
          <w:bCs/>
          <w:sz w:val="24"/>
          <w:szCs w:val="24"/>
        </w:rPr>
        <w:t>A</w:t>
      </w:r>
      <w:r w:rsidR="005739CB" w:rsidRPr="00E705B8">
        <w:rPr>
          <w:rFonts w:ascii="Century Gothic" w:hAnsi="Century Gothic"/>
          <w:b/>
          <w:bCs/>
          <w:sz w:val="24"/>
          <w:szCs w:val="24"/>
        </w:rPr>
        <w:t xml:space="preserve">dditional information on this topic </w:t>
      </w:r>
      <w:r w:rsidRPr="00E705B8">
        <w:rPr>
          <w:rFonts w:ascii="Century Gothic" w:hAnsi="Century Gothic"/>
          <w:b/>
          <w:bCs/>
          <w:sz w:val="24"/>
          <w:szCs w:val="24"/>
        </w:rPr>
        <w:t>can be found</w:t>
      </w:r>
      <w:r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5739CB" w:rsidRPr="005739CB">
        <w:rPr>
          <w:rFonts w:ascii="Century Gothic" w:hAnsi="Century Gothic"/>
          <w:b/>
          <w:bCs/>
          <w:sz w:val="24"/>
          <w:szCs w:val="24"/>
        </w:rPr>
        <w:t>at</w:t>
      </w:r>
      <w:r w:rsidR="00C675F7">
        <w:rPr>
          <w:rFonts w:ascii="Century Gothic" w:hAnsi="Century Gothic"/>
          <w:b/>
          <w:bCs/>
          <w:sz w:val="24"/>
          <w:szCs w:val="24"/>
        </w:rPr>
        <w:t xml:space="preserve"> </w:t>
      </w:r>
      <w:hyperlink r:id="rId10" w:history="1">
        <w:r w:rsidR="00FA3658" w:rsidRPr="00B10466">
          <w:rPr>
            <w:rStyle w:val="Hyperlink"/>
            <w:rFonts w:ascii="Century Gothic" w:hAnsi="Century Gothic"/>
            <w:b/>
            <w:bCs/>
            <w:sz w:val="24"/>
            <w:szCs w:val="24"/>
          </w:rPr>
          <w:t>https://transition.vcurrtc.org/</w:t>
        </w:r>
      </w:hyperlink>
    </w:p>
    <w:p w14:paraId="415828CE" w14:textId="5B4372D0" w:rsidR="0088242A" w:rsidRDefault="00C8592D" w:rsidP="0012628D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Recommended readings:</w:t>
      </w:r>
    </w:p>
    <w:p w14:paraId="6F4F7839" w14:textId="438FF4C6" w:rsidR="00C22184" w:rsidRPr="00C22184" w:rsidRDefault="00C22184" w:rsidP="0012628D">
      <w:pPr>
        <w:pStyle w:val="ListParagraph"/>
        <w:numPr>
          <w:ilvl w:val="0"/>
          <w:numId w:val="3"/>
        </w:numPr>
        <w:spacing w:line="240" w:lineRule="auto"/>
        <w:rPr>
          <w:rFonts w:ascii="Century Gothic" w:hAnsi="Century Gothic"/>
        </w:rPr>
      </w:pPr>
      <w:r w:rsidRPr="00C22184">
        <w:rPr>
          <w:rFonts w:ascii="Century Gothic" w:hAnsi="Century Gothic"/>
        </w:rPr>
        <w:t xml:space="preserve">Cavendish, W., &amp; Connor, D. (2018). Toward authentic IEPs and transition plans: Student, parent, and teacher perspectives. </w:t>
      </w:r>
      <w:r w:rsidRPr="00C22184">
        <w:rPr>
          <w:rFonts w:ascii="Century Gothic" w:hAnsi="Century Gothic"/>
          <w:i/>
          <w:iCs/>
        </w:rPr>
        <w:t>Learning Disability Quarterly, 41</w:t>
      </w:r>
      <w:r w:rsidRPr="00C22184">
        <w:rPr>
          <w:rFonts w:ascii="Century Gothic" w:hAnsi="Century Gothic"/>
        </w:rPr>
        <w:t>(1), 32-43.</w:t>
      </w:r>
      <w:r w:rsidR="00464214" w:rsidRPr="00464214">
        <w:rPr>
          <w:rFonts w:ascii="Century Gothic" w:hAnsi="Century Gothic"/>
        </w:rPr>
        <w:t xml:space="preserve"> </w:t>
      </w:r>
      <w:hyperlink r:id="rId11" w:history="1">
        <w:r w:rsidR="00464214" w:rsidRPr="00464214">
          <w:rPr>
            <w:rStyle w:val="Hyperlink"/>
            <w:rFonts w:ascii="Century Gothic" w:hAnsi="Century Gothic"/>
          </w:rPr>
          <w:t>https://doi.org/10.1177/0731948716684680</w:t>
        </w:r>
      </w:hyperlink>
    </w:p>
    <w:p w14:paraId="4F957D97" w14:textId="59D93309" w:rsidR="00603902" w:rsidRPr="00464214" w:rsidRDefault="00E76CF4" w:rsidP="0012628D">
      <w:pPr>
        <w:pStyle w:val="ListParagraph"/>
        <w:numPr>
          <w:ilvl w:val="0"/>
          <w:numId w:val="3"/>
        </w:numPr>
        <w:spacing w:line="240" w:lineRule="auto"/>
        <w:rPr>
          <w:rFonts w:ascii="Century Gothic" w:hAnsi="Century Gothic"/>
        </w:rPr>
      </w:pPr>
      <w:r w:rsidRPr="00E76CF4">
        <w:rPr>
          <w:rFonts w:ascii="Century Gothic" w:hAnsi="Century Gothic"/>
        </w:rPr>
        <w:t xml:space="preserve">Eilenberg, J. S., </w:t>
      </w:r>
      <w:proofErr w:type="spellStart"/>
      <w:r w:rsidRPr="00E76CF4">
        <w:rPr>
          <w:rFonts w:ascii="Century Gothic" w:hAnsi="Century Gothic"/>
        </w:rPr>
        <w:t>Paff</w:t>
      </w:r>
      <w:proofErr w:type="spellEnd"/>
      <w:r w:rsidRPr="00E76CF4">
        <w:rPr>
          <w:rFonts w:ascii="Century Gothic" w:hAnsi="Century Gothic"/>
        </w:rPr>
        <w:t xml:space="preserve">, M., Harrison, A. J., &amp; Long, K. A. (2019). Disparities based on race, ethnicity, and socioeconomic status over the transition to adulthood among adolescents and young adults on the autism spectrum: A systematic review. </w:t>
      </w:r>
      <w:r w:rsidRPr="00E76CF4">
        <w:rPr>
          <w:rFonts w:ascii="Century Gothic" w:hAnsi="Century Gothic"/>
          <w:i/>
          <w:iCs/>
        </w:rPr>
        <w:t>Current Psychiatry Reports, 21</w:t>
      </w:r>
      <w:r w:rsidRPr="00E76CF4">
        <w:rPr>
          <w:rFonts w:ascii="Century Gothic" w:hAnsi="Century Gothic"/>
        </w:rPr>
        <w:t xml:space="preserve">(5), N.PAG-N.PAG. </w:t>
      </w:r>
      <w:hyperlink r:id="rId12" w:history="1">
        <w:r w:rsidR="00395FB2" w:rsidRPr="00E76CF4">
          <w:rPr>
            <w:rStyle w:val="Hyperlink"/>
            <w:rFonts w:ascii="Century Gothic" w:hAnsi="Century Gothic"/>
          </w:rPr>
          <w:t>https://doi.org/10.1007/s11920-019-1016-1</w:t>
        </w:r>
      </w:hyperlink>
      <w:r w:rsidR="00395FB2" w:rsidRPr="00464214">
        <w:rPr>
          <w:rFonts w:ascii="Century Gothic" w:hAnsi="Century Gothic"/>
        </w:rPr>
        <w:t xml:space="preserve"> </w:t>
      </w:r>
      <w:r w:rsidRPr="00E76CF4">
        <w:rPr>
          <w:rFonts w:ascii="Century Gothic" w:hAnsi="Century Gothic"/>
        </w:rPr>
        <w:t xml:space="preserve"> </w:t>
      </w:r>
    </w:p>
    <w:p w14:paraId="19823B5F" w14:textId="1BB5520C" w:rsidR="00CF1DCB" w:rsidRPr="00C20F8E" w:rsidRDefault="00C8592D" w:rsidP="0012628D">
      <w:pPr>
        <w:spacing w:line="240" w:lineRule="auto"/>
        <w:rPr>
          <w:color w:val="0563C1" w:themeColor="hyperlink"/>
          <w:sz w:val="28"/>
          <w:szCs w:val="28"/>
          <w:u w:val="single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Contact </w:t>
      </w:r>
      <w:r w:rsidR="004C0E28">
        <w:rPr>
          <w:rFonts w:ascii="Century Gothic" w:hAnsi="Century Gothic"/>
          <w:b/>
          <w:bCs/>
          <w:sz w:val="24"/>
          <w:szCs w:val="24"/>
        </w:rPr>
        <w:t>us</w:t>
      </w:r>
      <w:r w:rsidR="00CE1BF2">
        <w:rPr>
          <w:rFonts w:ascii="Century Gothic" w:hAnsi="Century Gothic"/>
          <w:b/>
          <w:bCs/>
          <w:sz w:val="24"/>
          <w:szCs w:val="24"/>
        </w:rPr>
        <w:t xml:space="preserve"> a</w:t>
      </w:r>
      <w:r w:rsidR="00536632">
        <w:rPr>
          <w:rFonts w:ascii="Century Gothic" w:hAnsi="Century Gothic"/>
          <w:b/>
          <w:bCs/>
          <w:sz w:val="24"/>
          <w:szCs w:val="24"/>
        </w:rPr>
        <w:t>t</w:t>
      </w:r>
      <w:r w:rsidR="00CE1BF2">
        <w:rPr>
          <w:rFonts w:ascii="Century Gothic" w:hAnsi="Century Gothic"/>
          <w:b/>
          <w:bCs/>
          <w:sz w:val="24"/>
          <w:szCs w:val="24"/>
        </w:rPr>
        <w:t>:</w:t>
      </w:r>
      <w:r w:rsidR="00FA3658">
        <w:rPr>
          <w:rFonts w:ascii="Century Gothic" w:hAnsi="Century Gothic"/>
          <w:b/>
          <w:bCs/>
          <w:sz w:val="24"/>
          <w:szCs w:val="24"/>
        </w:rPr>
        <w:t xml:space="preserve"> </w:t>
      </w:r>
      <w:hyperlink r:id="rId13" w:history="1">
        <w:r w:rsidR="00FA3658" w:rsidRPr="00B10466">
          <w:rPr>
            <w:rStyle w:val="Hyperlink"/>
            <w:rFonts w:ascii="Century Gothic" w:hAnsi="Century Gothic"/>
            <w:b/>
            <w:bCs/>
            <w:sz w:val="24"/>
            <w:szCs w:val="24"/>
          </w:rPr>
          <w:t>rrtc@vcu.edu</w:t>
        </w:r>
      </w:hyperlink>
      <w:r w:rsidR="00FA3658">
        <w:rPr>
          <w:rFonts w:ascii="Century Gothic" w:hAnsi="Century Gothic"/>
          <w:b/>
          <w:bCs/>
          <w:sz w:val="24"/>
          <w:szCs w:val="24"/>
        </w:rPr>
        <w:t xml:space="preserve"> </w:t>
      </w:r>
    </w:p>
    <w:sectPr w:rsidR="00CF1DCB" w:rsidRPr="00C20F8E" w:rsidSect="00C20F8E">
      <w:headerReference w:type="default" r:id="rId14"/>
      <w:pgSz w:w="12240" w:h="15840"/>
      <w:pgMar w:top="288" w:right="720" w:bottom="288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8DB13" w14:textId="77777777" w:rsidR="00FF65B8" w:rsidRDefault="00FF65B8" w:rsidP="00E028FA">
      <w:pPr>
        <w:spacing w:after="0" w:line="240" w:lineRule="auto"/>
      </w:pPr>
      <w:r>
        <w:separator/>
      </w:r>
    </w:p>
  </w:endnote>
  <w:endnote w:type="continuationSeparator" w:id="0">
    <w:p w14:paraId="1F3979CE" w14:textId="77777777" w:rsidR="00FF65B8" w:rsidRDefault="00FF65B8" w:rsidP="00E02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00904" w14:textId="77777777" w:rsidR="00FF65B8" w:rsidRDefault="00FF65B8" w:rsidP="00E028FA">
      <w:pPr>
        <w:spacing w:after="0" w:line="240" w:lineRule="auto"/>
      </w:pPr>
      <w:r>
        <w:separator/>
      </w:r>
    </w:p>
  </w:footnote>
  <w:footnote w:type="continuationSeparator" w:id="0">
    <w:p w14:paraId="3FB34408" w14:textId="77777777" w:rsidR="00FF65B8" w:rsidRDefault="00FF65B8" w:rsidP="00E02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B7C6" w14:textId="174D83B8" w:rsidR="00E028FA" w:rsidRDefault="00014EEF" w:rsidP="00014EEF">
    <w:pPr>
      <w:jc w:val="right"/>
    </w:pPr>
    <w:r w:rsidRPr="00014EEF">
      <w:rPr>
        <w:rFonts w:eastAsiaTheme="minorEastAsia" w:hAnsi="Calibri"/>
        <w:color w:val="000000" w:themeColor="text1"/>
        <w:kern w:val="24"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D5CDE"/>
    <w:multiLevelType w:val="hybridMultilevel"/>
    <w:tmpl w:val="DA4AF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9390B"/>
    <w:multiLevelType w:val="hybridMultilevel"/>
    <w:tmpl w:val="040CA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005C0"/>
    <w:multiLevelType w:val="hybridMultilevel"/>
    <w:tmpl w:val="ADF62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8FA"/>
    <w:rsid w:val="000054D9"/>
    <w:rsid w:val="00014EEF"/>
    <w:rsid w:val="00023527"/>
    <w:rsid w:val="00024AEF"/>
    <w:rsid w:val="0003474D"/>
    <w:rsid w:val="00051DAC"/>
    <w:rsid w:val="0007753F"/>
    <w:rsid w:val="0008621F"/>
    <w:rsid w:val="00091FE6"/>
    <w:rsid w:val="000B26B6"/>
    <w:rsid w:val="000B4EB5"/>
    <w:rsid w:val="000C348C"/>
    <w:rsid w:val="000F3349"/>
    <w:rsid w:val="0012628D"/>
    <w:rsid w:val="001334A7"/>
    <w:rsid w:val="001867AF"/>
    <w:rsid w:val="001871B6"/>
    <w:rsid w:val="001C461F"/>
    <w:rsid w:val="002052D3"/>
    <w:rsid w:val="00232228"/>
    <w:rsid w:val="00292E81"/>
    <w:rsid w:val="002951CD"/>
    <w:rsid w:val="002B326C"/>
    <w:rsid w:val="002D0437"/>
    <w:rsid w:val="0031367D"/>
    <w:rsid w:val="00314481"/>
    <w:rsid w:val="0033415F"/>
    <w:rsid w:val="003911EE"/>
    <w:rsid w:val="00391874"/>
    <w:rsid w:val="00395FB2"/>
    <w:rsid w:val="003A3CEB"/>
    <w:rsid w:val="003A589C"/>
    <w:rsid w:val="003D1491"/>
    <w:rsid w:val="00412071"/>
    <w:rsid w:val="00417352"/>
    <w:rsid w:val="00427671"/>
    <w:rsid w:val="0044728F"/>
    <w:rsid w:val="00464214"/>
    <w:rsid w:val="00466A36"/>
    <w:rsid w:val="00467108"/>
    <w:rsid w:val="00476F41"/>
    <w:rsid w:val="004A2194"/>
    <w:rsid w:val="004C0E28"/>
    <w:rsid w:val="004C3EEB"/>
    <w:rsid w:val="00501BEE"/>
    <w:rsid w:val="00522923"/>
    <w:rsid w:val="00523AB4"/>
    <w:rsid w:val="00536632"/>
    <w:rsid w:val="00554B85"/>
    <w:rsid w:val="005612FA"/>
    <w:rsid w:val="005726EE"/>
    <w:rsid w:val="005739CB"/>
    <w:rsid w:val="00590BEF"/>
    <w:rsid w:val="005911C1"/>
    <w:rsid w:val="005B61CF"/>
    <w:rsid w:val="005C25DB"/>
    <w:rsid w:val="005E7F89"/>
    <w:rsid w:val="005F1650"/>
    <w:rsid w:val="00603902"/>
    <w:rsid w:val="00610943"/>
    <w:rsid w:val="006440D7"/>
    <w:rsid w:val="006632BF"/>
    <w:rsid w:val="00677C12"/>
    <w:rsid w:val="00691D96"/>
    <w:rsid w:val="006A1385"/>
    <w:rsid w:val="00742EF5"/>
    <w:rsid w:val="00755813"/>
    <w:rsid w:val="00782D92"/>
    <w:rsid w:val="007D7213"/>
    <w:rsid w:val="007F0D70"/>
    <w:rsid w:val="00812851"/>
    <w:rsid w:val="008256DB"/>
    <w:rsid w:val="00845EEB"/>
    <w:rsid w:val="008535CD"/>
    <w:rsid w:val="0088242A"/>
    <w:rsid w:val="008E5E06"/>
    <w:rsid w:val="00922E2D"/>
    <w:rsid w:val="00970CE6"/>
    <w:rsid w:val="00987D21"/>
    <w:rsid w:val="009E075F"/>
    <w:rsid w:val="00A0588A"/>
    <w:rsid w:val="00A06EC4"/>
    <w:rsid w:val="00A37A80"/>
    <w:rsid w:val="00A85453"/>
    <w:rsid w:val="00A865C8"/>
    <w:rsid w:val="00AD5B6E"/>
    <w:rsid w:val="00B144FF"/>
    <w:rsid w:val="00B246E0"/>
    <w:rsid w:val="00B46E1F"/>
    <w:rsid w:val="00B733E7"/>
    <w:rsid w:val="00B86E7B"/>
    <w:rsid w:val="00BC0C06"/>
    <w:rsid w:val="00BE77C7"/>
    <w:rsid w:val="00C00A9D"/>
    <w:rsid w:val="00C20F8E"/>
    <w:rsid w:val="00C22184"/>
    <w:rsid w:val="00C649B0"/>
    <w:rsid w:val="00C656F2"/>
    <w:rsid w:val="00C675F7"/>
    <w:rsid w:val="00C82A48"/>
    <w:rsid w:val="00C8592D"/>
    <w:rsid w:val="00C9029F"/>
    <w:rsid w:val="00CA0A97"/>
    <w:rsid w:val="00CA2B9F"/>
    <w:rsid w:val="00CC71B9"/>
    <w:rsid w:val="00CE1BF2"/>
    <w:rsid w:val="00CF1DCB"/>
    <w:rsid w:val="00D31725"/>
    <w:rsid w:val="00D32544"/>
    <w:rsid w:val="00D5739E"/>
    <w:rsid w:val="00D73075"/>
    <w:rsid w:val="00D74605"/>
    <w:rsid w:val="00DB6E8F"/>
    <w:rsid w:val="00DE5A61"/>
    <w:rsid w:val="00DF6A49"/>
    <w:rsid w:val="00E028FA"/>
    <w:rsid w:val="00E333A6"/>
    <w:rsid w:val="00E65BF1"/>
    <w:rsid w:val="00E705B8"/>
    <w:rsid w:val="00E712FF"/>
    <w:rsid w:val="00E76CF4"/>
    <w:rsid w:val="00EA5A11"/>
    <w:rsid w:val="00ED583B"/>
    <w:rsid w:val="00F36F10"/>
    <w:rsid w:val="00F55A9E"/>
    <w:rsid w:val="00F64D3A"/>
    <w:rsid w:val="00F83098"/>
    <w:rsid w:val="00F8598F"/>
    <w:rsid w:val="00F90954"/>
    <w:rsid w:val="00F92DEF"/>
    <w:rsid w:val="00FA3658"/>
    <w:rsid w:val="00FE1D92"/>
    <w:rsid w:val="00FE1FF6"/>
    <w:rsid w:val="00FE7A59"/>
    <w:rsid w:val="00FF65B8"/>
    <w:rsid w:val="429F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A70161D"/>
  <w15:chartTrackingRefBased/>
  <w15:docId w15:val="{E0F908DB-518B-40A3-B265-5B65A388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2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8FA"/>
  </w:style>
  <w:style w:type="paragraph" w:styleId="Footer">
    <w:name w:val="footer"/>
    <w:basedOn w:val="Normal"/>
    <w:link w:val="FooterChar"/>
    <w:uiPriority w:val="99"/>
    <w:unhideWhenUsed/>
    <w:rsid w:val="00E02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8FA"/>
  </w:style>
  <w:style w:type="character" w:styleId="Hyperlink">
    <w:name w:val="Hyperlink"/>
    <w:basedOn w:val="DefaultParagraphFont"/>
    <w:uiPriority w:val="99"/>
    <w:unhideWhenUsed/>
    <w:rsid w:val="0088242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F1DC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87D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05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rtc@vcu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i.org/10.1007/s11920-019-1016-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1177%2F073194871668468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transition.vcurrtc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CED25CD5DE5540A46170C284C83916" ma:contentTypeVersion="13" ma:contentTypeDescription="Create a new document." ma:contentTypeScope="" ma:versionID="a4835f25c6788de6592d712111ac12c3">
  <xsd:schema xmlns:xsd="http://www.w3.org/2001/XMLSchema" xmlns:xs="http://www.w3.org/2001/XMLSchema" xmlns:p="http://schemas.microsoft.com/office/2006/metadata/properties" xmlns:ns3="88f14a99-7e22-4a93-a910-faf631819085" xmlns:ns4="80b5ef54-e466-4194-9003-14fdc2eb3e83" targetNamespace="http://schemas.microsoft.com/office/2006/metadata/properties" ma:root="true" ma:fieldsID="3d05fdb5b1293d1ad43e189449cadb70" ns3:_="" ns4:_="">
    <xsd:import namespace="88f14a99-7e22-4a93-a910-faf631819085"/>
    <xsd:import namespace="80b5ef54-e466-4194-9003-14fdc2eb3e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14a99-7e22-4a93-a910-faf6318190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5ef54-e466-4194-9003-14fdc2eb3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7111FE-62DA-4D85-AF0E-79671BD5FA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7CB018-BEDF-42C4-BFA4-4EB833B88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14a99-7e22-4a93-a910-faf631819085"/>
    <ds:schemaRef ds:uri="80b5ef54-e466-4194-9003-14fdc2eb3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5D022E-E568-43FC-BB3F-427CFF2A24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Donovan</dc:creator>
  <cp:keywords/>
  <dc:description/>
  <cp:lastModifiedBy>Yazmin Castruita Rios</cp:lastModifiedBy>
  <cp:revision>80</cp:revision>
  <cp:lastPrinted>2020-12-10T18:58:00Z</cp:lastPrinted>
  <dcterms:created xsi:type="dcterms:W3CDTF">2021-11-17T01:24:00Z</dcterms:created>
  <dcterms:modified xsi:type="dcterms:W3CDTF">2021-11-17T03:07:00Z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0x01010095CED25CD5DE5540A46170C284C83916</vt:lpwstr>
  </property>
</Properties>
</file>