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40.0" w:type="dxa"/>
        <w:jc w:val="left"/>
        <w:tblLayout w:type="fixed"/>
        <w:tblLook w:val="0400"/>
      </w:tblPr>
      <w:tblGrid>
        <w:gridCol w:w="1036"/>
        <w:gridCol w:w="2750"/>
        <w:gridCol w:w="5654"/>
        <w:tblGridChange w:id="0">
          <w:tblGrid>
            <w:gridCol w:w="1036"/>
            <w:gridCol w:w="2750"/>
            <w:gridCol w:w="5654"/>
          </w:tblGrid>
        </w:tblGridChange>
      </w:tblGrid>
      <w:tr>
        <w:trPr>
          <w:cantSplit w:val="0"/>
          <w:trHeight w:val="820" w:hRule="atLeast"/>
          <w:tblHeader w:val="1"/>
        </w:trPr>
        <w:tc>
          <w:tcPr>
            <w:gridSpan w:val="2"/>
            <w:shd w:fill="ffc000" w:val="clear"/>
            <w:vAlign w:val="center"/>
          </w:tcPr>
          <w:p w:rsidR="00000000" w:rsidDel="00000000" w:rsidP="00000000" w:rsidRDefault="00000000" w:rsidRPr="00000000" w14:paraId="00000002">
            <w:pPr>
              <w:spacing w:after="0" w:line="240" w:lineRule="auto"/>
              <w:jc w:val="center"/>
              <w:rPr>
                <w:rFonts w:ascii="Leelawadee" w:cs="Leelawadee" w:eastAsia="Leelawadee" w:hAnsi="Leelawadee"/>
                <w:b w:val="1"/>
                <w:bCs w:val="1"/>
                <w:color w:val="262626"/>
                <w:sz w:val="32"/>
                <w:szCs w:val="32"/>
              </w:rPr>
            </w:pPr>
            <w:r w:rsidDel="00000000" w:rsidR="00000000" w:rsidRPr="00000000">
              <w:rPr>
                <w:rFonts w:ascii="Leelawadee" w:cs="Leelawadee" w:eastAsia="Leelawadee" w:hAnsi="Leelawadee"/>
                <w:b w:val="1"/>
                <w:bCs w:val="1"/>
                <w:color w:val="262626"/>
                <w:sz w:val="32"/>
                <w:szCs w:val="32"/>
                <w:rtl w:val="0"/>
              </w:rPr>
              <w:t xml:space="preserve">Stage</w:t>
            </w:r>
          </w:p>
        </w:tc>
        <w:tc>
          <w:tcPr>
            <w:shd w:fill="ffc000" w:val="clear"/>
            <w:vAlign w:val="center"/>
          </w:tcPr>
          <w:p w:rsidR="00000000" w:rsidDel="00000000" w:rsidP="00000000" w:rsidRDefault="00000000" w:rsidRPr="00000000" w14:paraId="00000004">
            <w:pPr>
              <w:spacing w:after="0" w:line="240" w:lineRule="auto"/>
              <w:jc w:val="center"/>
              <w:rPr>
                <w:rFonts w:ascii="Leelawadee" w:cs="Leelawadee" w:eastAsia="Leelawadee" w:hAnsi="Leelawadee"/>
                <w:b w:val="1"/>
                <w:bCs w:val="1"/>
                <w:color w:val="262626"/>
                <w:sz w:val="32"/>
                <w:szCs w:val="32"/>
              </w:rPr>
            </w:pPr>
            <w:r w:rsidDel="00000000" w:rsidR="00000000" w:rsidRPr="00000000">
              <w:rPr>
                <w:rFonts w:ascii="Leelawadee" w:cs="Leelawadee" w:eastAsia="Leelawadee" w:hAnsi="Leelawadee"/>
                <w:b w:val="1"/>
                <w:bCs w:val="1"/>
                <w:color w:val="262626"/>
                <w:sz w:val="32"/>
                <w:szCs w:val="32"/>
                <w:rtl w:val="0"/>
              </w:rPr>
              <w:t xml:space="preserve">Purpose / Outcome</w:t>
            </w:r>
          </w:p>
        </w:tc>
      </w:tr>
      <w:tr>
        <w:trPr>
          <w:cantSplit w:val="0"/>
          <w:trHeight w:val="1020" w:hRule="atLeast"/>
          <w:tblHeader w:val="0"/>
        </w:trPr>
        <w:tc>
          <w:tcPr>
            <w:vAlign w:val="center"/>
          </w:tcPr>
          <w:p w:rsidR="00000000" w:rsidDel="00000000" w:rsidP="00000000" w:rsidRDefault="00000000" w:rsidRPr="00000000" w14:paraId="00000005">
            <w:pPr>
              <w:spacing w:after="0" w:line="240" w:lineRule="auto"/>
              <w:jc w:val="center"/>
              <w:rPr>
                <w:rFonts w:ascii="Leelawadee" w:cs="Leelawadee" w:eastAsia="Leelawadee" w:hAnsi="Leelawadee"/>
                <w:sz w:val="60"/>
                <w:szCs w:val="60"/>
              </w:rPr>
            </w:pPr>
            <w:r w:rsidDel="00000000" w:rsidR="00000000" w:rsidRPr="00000000">
              <w:rPr>
                <w:rFonts w:ascii="Quattrocento Sans" w:cs="Quattrocento Sans" w:eastAsia="Quattrocento Sans" w:hAnsi="Quattrocento Sans"/>
                <w:sz w:val="60"/>
                <w:szCs w:val="60"/>
                <w:rtl w:val="0"/>
              </w:rPr>
              <w:t xml:space="preserve">📚</w:t>
            </w:r>
            <w:r w:rsidDel="00000000" w:rsidR="00000000" w:rsidRPr="00000000">
              <w:rPr>
                <w:rtl w:val="0"/>
              </w:rPr>
            </w:r>
          </w:p>
        </w:tc>
        <w:tc>
          <w:tcPr>
            <w:vAlign w:val="center"/>
          </w:tcPr>
          <w:p w:rsidR="00000000" w:rsidDel="00000000" w:rsidP="00000000" w:rsidRDefault="00000000" w:rsidRPr="00000000" w14:paraId="00000006">
            <w:pPr>
              <w:spacing w:after="0" w:line="240" w:lineRule="auto"/>
              <w:rPr>
                <w:rFonts w:ascii="Leelawadee" w:cs="Leelawadee" w:eastAsia="Leelawadee" w:hAnsi="Leelawadee"/>
                <w:b w:val="1"/>
                <w:bCs w:val="1"/>
                <w:sz w:val="32"/>
                <w:szCs w:val="32"/>
              </w:rPr>
            </w:pPr>
            <w:r w:rsidDel="00000000" w:rsidR="00000000" w:rsidRPr="00000000">
              <w:rPr>
                <w:rFonts w:ascii="Leelawadee" w:cs="Leelawadee" w:eastAsia="Leelawadee" w:hAnsi="Leelawadee"/>
                <w:b w:val="1"/>
                <w:bCs w:val="1"/>
                <w:sz w:val="32"/>
                <w:szCs w:val="32"/>
                <w:rtl w:val="0"/>
              </w:rPr>
              <w:t xml:space="preserve">Literature </w:t>
            </w:r>
          </w:p>
          <w:p w:rsidR="00000000" w:rsidDel="00000000" w:rsidP="00000000" w:rsidRDefault="00000000" w:rsidRPr="00000000" w14:paraId="00000007">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b w:val="1"/>
                <w:bCs w:val="1"/>
                <w:sz w:val="32"/>
                <w:szCs w:val="32"/>
                <w:rtl w:val="0"/>
              </w:rPr>
              <w:t xml:space="preserve">Review</w:t>
            </w:r>
            <w:r w:rsidDel="00000000" w:rsidR="00000000" w:rsidRPr="00000000">
              <w:rPr>
                <w:rtl w:val="0"/>
              </w:rPr>
            </w:r>
          </w:p>
        </w:tc>
        <w:tc>
          <w:tcPr>
            <w:vAlign w:val="center"/>
          </w:tcPr>
          <w:p w:rsidR="00000000" w:rsidDel="00000000" w:rsidP="00000000" w:rsidRDefault="00000000" w:rsidRPr="00000000" w14:paraId="00000008">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sz w:val="32"/>
                <w:szCs w:val="32"/>
                <w:rtl w:val="0"/>
              </w:rPr>
              <w:t xml:space="preserve">Identified evidence-based supported employment practices</w:t>
            </w:r>
          </w:p>
        </w:tc>
      </w:tr>
      <w:tr>
        <w:trPr>
          <w:cantSplit w:val="0"/>
          <w:trHeight w:val="1786" w:hRule="atLeast"/>
          <w:tblHeader w:val="0"/>
        </w:trPr>
        <w:tc>
          <w:tcPr>
            <w:vAlign w:val="center"/>
          </w:tcPr>
          <w:p w:rsidR="00000000" w:rsidDel="00000000" w:rsidP="00000000" w:rsidRDefault="00000000" w:rsidRPr="00000000" w14:paraId="00000009">
            <w:pPr>
              <w:spacing w:after="0" w:line="240" w:lineRule="auto"/>
              <w:jc w:val="center"/>
              <w:rPr>
                <w:rFonts w:ascii="Leelawadee" w:cs="Leelawadee" w:eastAsia="Leelawadee" w:hAnsi="Leelawadee"/>
                <w:sz w:val="60"/>
                <w:szCs w:val="60"/>
              </w:rPr>
            </w:pPr>
            <w:r w:rsidDel="00000000" w:rsidR="00000000" w:rsidRPr="00000000">
              <w:rPr>
                <w:rFonts w:ascii="Quattrocento Sans" w:cs="Quattrocento Sans" w:eastAsia="Quattrocento Sans" w:hAnsi="Quattrocento Sans"/>
                <w:sz w:val="60"/>
                <w:szCs w:val="60"/>
                <w:rtl w:val="0"/>
              </w:rPr>
              <w:t xml:space="preserve">🗣</w:t>
            </w:r>
            <w:r w:rsidDel="00000000" w:rsidR="00000000" w:rsidRPr="00000000">
              <w:rPr>
                <w:rFonts w:ascii="Leelawadee" w:cs="Leelawadee" w:eastAsia="Leelawadee" w:hAnsi="Leelawadee"/>
                <w:sz w:val="60"/>
                <w:szCs w:val="60"/>
                <w:rtl w:val="0"/>
              </w:rPr>
              <w:t xml:space="preserve">️</w:t>
            </w:r>
          </w:p>
        </w:tc>
        <w:tc>
          <w:tcPr>
            <w:vAlign w:val="center"/>
          </w:tcPr>
          <w:p w:rsidR="00000000" w:rsidDel="00000000" w:rsidP="00000000" w:rsidRDefault="00000000" w:rsidRPr="00000000" w14:paraId="0000000A">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b w:val="1"/>
                <w:bCs w:val="1"/>
                <w:sz w:val="32"/>
                <w:szCs w:val="32"/>
                <w:rtl w:val="0"/>
              </w:rPr>
              <w:t xml:space="preserve">Stakeholder Focus Groups</w:t>
            </w:r>
            <w:r w:rsidDel="00000000" w:rsidR="00000000" w:rsidRPr="00000000">
              <w:rPr>
                <w:rtl w:val="0"/>
              </w:rPr>
            </w:r>
          </w:p>
        </w:tc>
        <w:tc>
          <w:tcPr>
            <w:vAlign w:val="center"/>
          </w:tcPr>
          <w:p w:rsidR="00000000" w:rsidDel="00000000" w:rsidP="00000000" w:rsidRDefault="00000000" w:rsidRPr="00000000" w14:paraId="0000000B">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sz w:val="32"/>
                <w:szCs w:val="32"/>
                <w:rtl w:val="0"/>
              </w:rPr>
              <w:t xml:space="preserve">Gathered perspectives from employment specialists, VR counselors, and people with IDD</w:t>
            </w:r>
          </w:p>
        </w:tc>
      </w:tr>
      <w:tr>
        <w:trPr>
          <w:cantSplit w:val="0"/>
          <w:trHeight w:val="1050" w:hRule="atLeast"/>
          <w:tblHeader w:val="0"/>
        </w:trPr>
        <w:tc>
          <w:tcPr>
            <w:vAlign w:val="center"/>
          </w:tcPr>
          <w:p w:rsidR="00000000" w:rsidDel="00000000" w:rsidP="00000000" w:rsidRDefault="00000000" w:rsidRPr="00000000" w14:paraId="0000000C">
            <w:pPr>
              <w:spacing w:after="0" w:line="240" w:lineRule="auto"/>
              <w:jc w:val="center"/>
              <w:rPr>
                <w:rFonts w:ascii="Leelawadee" w:cs="Leelawadee" w:eastAsia="Leelawadee" w:hAnsi="Leelawadee"/>
                <w:sz w:val="60"/>
                <w:szCs w:val="60"/>
              </w:rPr>
            </w:pPr>
            <w:r w:rsidDel="00000000" w:rsidR="00000000" w:rsidRPr="00000000">
              <w:rPr>
                <w:rFonts w:ascii="Quattrocento Sans" w:cs="Quattrocento Sans" w:eastAsia="Quattrocento Sans" w:hAnsi="Quattrocento Sans"/>
                <w:sz w:val="60"/>
                <w:szCs w:val="60"/>
                <w:rtl w:val="0"/>
              </w:rPr>
              <w:t xml:space="preserve">🔍</w:t>
            </w:r>
            <w:r w:rsidDel="00000000" w:rsidR="00000000" w:rsidRPr="00000000">
              <w:rPr>
                <w:rtl w:val="0"/>
              </w:rPr>
            </w:r>
          </w:p>
        </w:tc>
        <w:tc>
          <w:tcPr>
            <w:vAlign w:val="center"/>
          </w:tcPr>
          <w:p w:rsidR="00000000" w:rsidDel="00000000" w:rsidP="00000000" w:rsidRDefault="00000000" w:rsidRPr="00000000" w14:paraId="0000000D">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b w:val="1"/>
                <w:bCs w:val="1"/>
                <w:sz w:val="32"/>
                <w:szCs w:val="32"/>
                <w:rtl w:val="0"/>
              </w:rPr>
              <w:t xml:space="preserve">Theme Synthesis</w:t>
            </w:r>
            <w:r w:rsidDel="00000000" w:rsidR="00000000" w:rsidRPr="00000000">
              <w:rPr>
                <w:rtl w:val="0"/>
              </w:rPr>
            </w:r>
          </w:p>
        </w:tc>
        <w:tc>
          <w:tcPr>
            <w:vAlign w:val="center"/>
          </w:tcPr>
          <w:p w:rsidR="00000000" w:rsidDel="00000000" w:rsidP="00000000" w:rsidRDefault="00000000" w:rsidRPr="00000000" w14:paraId="0000000E">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sz w:val="32"/>
                <w:szCs w:val="32"/>
                <w:rtl w:val="0"/>
              </w:rPr>
              <w:t xml:space="preserve">Combined evidence into core quality indicators</w:t>
            </w:r>
          </w:p>
        </w:tc>
      </w:tr>
      <w:tr>
        <w:trPr>
          <w:cantSplit w:val="0"/>
          <w:trHeight w:val="1786" w:hRule="atLeast"/>
          <w:tblHeader w:val="0"/>
        </w:trPr>
        <w:tc>
          <w:tcPr>
            <w:tcBorders>
              <w:bottom w:color="000000" w:space="0" w:sz="6" w:val="dotted"/>
            </w:tcBorders>
            <w:vAlign w:val="center"/>
          </w:tcPr>
          <w:p w:rsidR="00000000" w:rsidDel="00000000" w:rsidP="00000000" w:rsidRDefault="00000000" w:rsidRPr="00000000" w14:paraId="0000000F">
            <w:pPr>
              <w:spacing w:after="0" w:line="240" w:lineRule="auto"/>
              <w:jc w:val="center"/>
              <w:rPr>
                <w:rFonts w:ascii="Leelawadee" w:cs="Leelawadee" w:eastAsia="Leelawadee" w:hAnsi="Leelawadee"/>
                <w:sz w:val="60"/>
                <w:szCs w:val="60"/>
              </w:rPr>
            </w:pPr>
            <w:r w:rsidDel="00000000" w:rsidR="00000000" w:rsidRPr="00000000">
              <w:rPr>
                <w:rFonts w:ascii="Quattrocento Sans" w:cs="Quattrocento Sans" w:eastAsia="Quattrocento Sans" w:hAnsi="Quattrocento Sans"/>
                <w:sz w:val="60"/>
                <w:szCs w:val="60"/>
                <w:rtl w:val="0"/>
              </w:rPr>
              <w:t xml:space="preserve">📋</w:t>
            </w:r>
            <w:r w:rsidDel="00000000" w:rsidR="00000000" w:rsidRPr="00000000">
              <w:rPr>
                <w:rtl w:val="0"/>
              </w:rPr>
            </w:r>
          </w:p>
        </w:tc>
        <w:tc>
          <w:tcPr>
            <w:tcBorders>
              <w:bottom w:color="000000" w:space="0" w:sz="6" w:val="dotted"/>
            </w:tcBorders>
            <w:vAlign w:val="center"/>
          </w:tcPr>
          <w:p w:rsidR="00000000" w:rsidDel="00000000" w:rsidP="00000000" w:rsidRDefault="00000000" w:rsidRPr="00000000" w14:paraId="00000010">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b w:val="1"/>
                <w:bCs w:val="1"/>
                <w:sz w:val="32"/>
                <w:szCs w:val="32"/>
                <w:rtl w:val="0"/>
              </w:rPr>
              <w:t xml:space="preserve">Fidelity Scale Development</w:t>
            </w:r>
            <w:r w:rsidDel="00000000" w:rsidR="00000000" w:rsidRPr="00000000">
              <w:rPr>
                <w:rtl w:val="0"/>
              </w:rPr>
            </w:r>
          </w:p>
        </w:tc>
        <w:tc>
          <w:tcPr>
            <w:tcBorders>
              <w:bottom w:color="000000" w:space="0" w:sz="6" w:val="dotted"/>
            </w:tcBorders>
            <w:vAlign w:val="center"/>
          </w:tcPr>
          <w:p w:rsidR="00000000" w:rsidDel="00000000" w:rsidP="00000000" w:rsidRDefault="00000000" w:rsidRPr="00000000" w14:paraId="00000011">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sz w:val="32"/>
                <w:szCs w:val="32"/>
                <w:rtl w:val="0"/>
              </w:rPr>
              <w:t xml:space="preserve">Created a comprehensive supported employment fidelity scale</w:t>
            </w:r>
          </w:p>
        </w:tc>
      </w:tr>
      <w:tr>
        <w:trPr>
          <w:cantSplit w:val="0"/>
          <w:trHeight w:val="1050" w:hRule="atLeast"/>
          <w:tblHeader w:val="0"/>
        </w:trPr>
        <w:tc>
          <w:tcPr>
            <w:tcBorders>
              <w:top w:color="000000" w:space="0" w:sz="6" w:val="dotted"/>
            </w:tcBorders>
            <w:vAlign w:val="center"/>
          </w:tcPr>
          <w:p w:rsidR="00000000" w:rsidDel="00000000" w:rsidP="00000000" w:rsidRDefault="00000000" w:rsidRPr="00000000" w14:paraId="00000012">
            <w:pPr>
              <w:spacing w:after="0" w:line="240" w:lineRule="auto"/>
              <w:jc w:val="center"/>
              <w:rPr>
                <w:rFonts w:ascii="Leelawadee" w:cs="Leelawadee" w:eastAsia="Leelawadee" w:hAnsi="Leelawadee"/>
                <w:sz w:val="60"/>
                <w:szCs w:val="60"/>
              </w:rPr>
            </w:pPr>
            <w:r w:rsidDel="00000000" w:rsidR="00000000" w:rsidRPr="00000000">
              <w:rPr>
                <w:rFonts w:ascii="Quattrocento Sans" w:cs="Quattrocento Sans" w:eastAsia="Quattrocento Sans" w:hAnsi="Quattrocento Sans"/>
                <w:sz w:val="60"/>
                <w:szCs w:val="60"/>
                <w:rtl w:val="0"/>
              </w:rPr>
              <w:t xml:space="preserve">🧪</w:t>
            </w:r>
            <w:r w:rsidDel="00000000" w:rsidR="00000000" w:rsidRPr="00000000">
              <w:rPr>
                <w:rtl w:val="0"/>
              </w:rPr>
            </w:r>
          </w:p>
        </w:tc>
        <w:tc>
          <w:tcPr>
            <w:tcBorders>
              <w:top w:color="000000" w:space="0" w:sz="6" w:val="dotted"/>
            </w:tcBorders>
            <w:vAlign w:val="center"/>
          </w:tcPr>
          <w:p w:rsidR="00000000" w:rsidDel="00000000" w:rsidP="00000000" w:rsidRDefault="00000000" w:rsidRPr="00000000" w14:paraId="00000013">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b w:val="1"/>
                <w:bCs w:val="1"/>
                <w:sz w:val="32"/>
                <w:szCs w:val="32"/>
                <w:rtl w:val="0"/>
              </w:rPr>
              <w:t xml:space="preserve">Pilot Testing</w:t>
            </w:r>
            <w:r w:rsidDel="00000000" w:rsidR="00000000" w:rsidRPr="00000000">
              <w:rPr>
                <w:rtl w:val="0"/>
              </w:rPr>
            </w:r>
          </w:p>
        </w:tc>
        <w:tc>
          <w:tcPr>
            <w:tcBorders>
              <w:top w:color="000000" w:space="0" w:sz="6" w:val="dotted"/>
            </w:tcBorders>
            <w:vAlign w:val="center"/>
          </w:tcPr>
          <w:p w:rsidR="00000000" w:rsidDel="00000000" w:rsidP="00000000" w:rsidRDefault="00000000" w:rsidRPr="00000000" w14:paraId="00000014">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sz w:val="32"/>
                <w:szCs w:val="32"/>
                <w:rtl w:val="0"/>
              </w:rPr>
              <w:t xml:space="preserve">Will refine items based on field testing and stakeholder feedback</w:t>
            </w:r>
          </w:p>
        </w:tc>
      </w:tr>
      <w:tr>
        <w:trPr>
          <w:cantSplit w:val="0"/>
          <w:trHeight w:val="1095" w:hRule="atLeast"/>
          <w:tblHeader w:val="0"/>
        </w:trPr>
        <w:tc>
          <w:tcPr>
            <w:vAlign w:val="center"/>
          </w:tcPr>
          <w:p w:rsidR="00000000" w:rsidDel="00000000" w:rsidP="00000000" w:rsidRDefault="00000000" w:rsidRPr="00000000" w14:paraId="00000015">
            <w:pPr>
              <w:spacing w:after="0" w:line="240" w:lineRule="auto"/>
              <w:jc w:val="center"/>
              <w:rPr>
                <w:rFonts w:ascii="Leelawadee" w:cs="Leelawadee" w:eastAsia="Leelawadee" w:hAnsi="Leelawadee"/>
                <w:sz w:val="60"/>
                <w:szCs w:val="60"/>
              </w:rPr>
            </w:pPr>
            <w:r w:rsidDel="00000000" w:rsidR="00000000" w:rsidRPr="00000000">
              <w:rPr>
                <w:rFonts w:ascii="Quattrocento Sans" w:cs="Quattrocento Sans" w:eastAsia="Quattrocento Sans" w:hAnsi="Quattrocento Sans"/>
                <w:sz w:val="60"/>
                <w:szCs w:val="60"/>
                <w:rtl w:val="0"/>
              </w:rPr>
              <w:t xml:space="preserve">📈</w:t>
            </w:r>
            <w:r w:rsidDel="00000000" w:rsidR="00000000" w:rsidRPr="00000000">
              <w:rPr>
                <w:rtl w:val="0"/>
              </w:rPr>
            </w:r>
          </w:p>
        </w:tc>
        <w:tc>
          <w:tcPr>
            <w:vAlign w:val="center"/>
          </w:tcPr>
          <w:p w:rsidR="00000000" w:rsidDel="00000000" w:rsidP="00000000" w:rsidRDefault="00000000" w:rsidRPr="00000000" w14:paraId="00000016">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b w:val="1"/>
                <w:bCs w:val="1"/>
                <w:sz w:val="32"/>
                <w:szCs w:val="32"/>
                <w:rtl w:val="0"/>
              </w:rPr>
              <w:t xml:space="preserve">Psychometric Validation</w:t>
            </w:r>
            <w:r w:rsidDel="00000000" w:rsidR="00000000" w:rsidRPr="00000000">
              <w:rPr>
                <w:rtl w:val="0"/>
              </w:rPr>
            </w:r>
          </w:p>
        </w:tc>
        <w:tc>
          <w:tcPr>
            <w:vAlign w:val="center"/>
          </w:tcPr>
          <w:p w:rsidR="00000000" w:rsidDel="00000000" w:rsidP="00000000" w:rsidRDefault="00000000" w:rsidRPr="00000000" w14:paraId="00000017">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sz w:val="32"/>
                <w:szCs w:val="32"/>
                <w:rtl w:val="0"/>
              </w:rPr>
              <w:t xml:space="preserve">Will evaluate reliability and validity</w:t>
            </w:r>
          </w:p>
        </w:tc>
      </w:tr>
      <w:tr>
        <w:trPr>
          <w:cantSplit w:val="0"/>
          <w:trHeight w:val="526" w:hRule="atLeast"/>
          <w:tblHeader w:val="0"/>
        </w:trPr>
        <w:tc>
          <w:tcPr>
            <w:vAlign w:val="center"/>
          </w:tcPr>
          <w:p w:rsidR="00000000" w:rsidDel="00000000" w:rsidP="00000000" w:rsidRDefault="00000000" w:rsidRPr="00000000" w14:paraId="00000018">
            <w:pPr>
              <w:spacing w:after="0" w:line="240" w:lineRule="auto"/>
              <w:jc w:val="center"/>
              <w:rPr>
                <w:rFonts w:ascii="Leelawadee" w:cs="Leelawadee" w:eastAsia="Leelawadee" w:hAnsi="Leelawadee"/>
                <w:sz w:val="60"/>
                <w:szCs w:val="60"/>
              </w:rPr>
            </w:pPr>
            <w:sdt>
              <w:sdtPr>
                <w:id w:val="1543421206"/>
                <w:tag w:val="goog_rdk_0"/>
              </w:sdtPr>
              <w:sdtContent>
                <w:r w:rsidDel="00000000" w:rsidR="00000000" w:rsidRPr="00000000">
                  <w:rPr>
                    <w:rFonts w:ascii="Fira Mono" w:cs="Fira Mono" w:eastAsia="Fira Mono" w:hAnsi="Fira Mono"/>
                    <w:sz w:val="60"/>
                    <w:szCs w:val="60"/>
                    <w:rtl w:val="0"/>
                  </w:rPr>
                  <w:t xml:space="preserve">⭐</w:t>
                </w:r>
              </w:sdtContent>
            </w:sdt>
            <w:r w:rsidDel="00000000" w:rsidR="00000000" w:rsidRPr="00000000">
              <w:rPr>
                <w:rtl w:val="0"/>
              </w:rPr>
            </w:r>
          </w:p>
        </w:tc>
        <w:tc>
          <w:tcPr>
            <w:vAlign w:val="center"/>
          </w:tcPr>
          <w:p w:rsidR="00000000" w:rsidDel="00000000" w:rsidP="00000000" w:rsidRDefault="00000000" w:rsidRPr="00000000" w14:paraId="00000019">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b w:val="1"/>
                <w:bCs w:val="1"/>
                <w:sz w:val="32"/>
                <w:szCs w:val="32"/>
                <w:rtl w:val="0"/>
              </w:rPr>
              <w:t xml:space="preserve">Improved SE Quality</w:t>
            </w:r>
            <w:r w:rsidDel="00000000" w:rsidR="00000000" w:rsidRPr="00000000">
              <w:rPr>
                <w:rtl w:val="0"/>
              </w:rPr>
            </w:r>
          </w:p>
        </w:tc>
        <w:tc>
          <w:tcPr>
            <w:vAlign w:val="center"/>
          </w:tcPr>
          <w:p w:rsidR="00000000" w:rsidDel="00000000" w:rsidP="00000000" w:rsidRDefault="00000000" w:rsidRPr="00000000" w14:paraId="0000001A">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sz w:val="32"/>
                <w:szCs w:val="32"/>
                <w:rtl w:val="0"/>
              </w:rPr>
              <w:t xml:space="preserve">Will help agencies implement high-fidelity supported employment</w:t>
            </w:r>
          </w:p>
        </w:tc>
      </w:tr>
      <w:tr>
        <w:trPr>
          <w:cantSplit w:val="0"/>
          <w:trHeight w:val="1786" w:hRule="atLeast"/>
          <w:tblHeader w:val="0"/>
        </w:trPr>
        <w:tc>
          <w:tcPr>
            <w:tcBorders>
              <w:bottom w:color="000000" w:space="0" w:sz="4" w:val="single"/>
            </w:tcBorders>
            <w:vAlign w:val="center"/>
          </w:tcPr>
          <w:p w:rsidR="00000000" w:rsidDel="00000000" w:rsidP="00000000" w:rsidRDefault="00000000" w:rsidRPr="00000000" w14:paraId="0000001B">
            <w:pPr>
              <w:spacing w:after="0" w:line="240" w:lineRule="auto"/>
              <w:jc w:val="center"/>
              <w:rPr>
                <w:rFonts w:ascii="Leelawadee" w:cs="Leelawadee" w:eastAsia="Leelawadee" w:hAnsi="Leelawadee"/>
                <w:sz w:val="60"/>
                <w:szCs w:val="60"/>
              </w:rPr>
            </w:pPr>
            <w:r w:rsidDel="00000000" w:rsidR="00000000" w:rsidRPr="00000000">
              <w:rPr>
                <w:rFonts w:ascii="Quattrocento Sans" w:cs="Quattrocento Sans" w:eastAsia="Quattrocento Sans" w:hAnsi="Quattrocento Sans"/>
                <w:sz w:val="60"/>
                <w:szCs w:val="60"/>
                <w:rtl w:val="0"/>
              </w:rPr>
              <w:t xml:space="preserve">💼</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1C">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b w:val="1"/>
                <w:bCs w:val="1"/>
                <w:sz w:val="32"/>
                <w:szCs w:val="32"/>
                <w:rtl w:val="0"/>
              </w:rPr>
              <w:t xml:space="preserve">Improved Employment Outcomes</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1D">
            <w:pPr>
              <w:spacing w:after="0" w:line="240" w:lineRule="auto"/>
              <w:rPr>
                <w:rFonts w:ascii="Leelawadee" w:cs="Leelawadee" w:eastAsia="Leelawadee" w:hAnsi="Leelawadee"/>
                <w:sz w:val="32"/>
                <w:szCs w:val="32"/>
              </w:rPr>
            </w:pPr>
            <w:r w:rsidDel="00000000" w:rsidR="00000000" w:rsidRPr="00000000">
              <w:rPr>
                <w:rFonts w:ascii="Leelawadee" w:cs="Leelawadee" w:eastAsia="Leelawadee" w:hAnsi="Leelawadee"/>
                <w:sz w:val="32"/>
                <w:szCs w:val="32"/>
                <w:rtl w:val="0"/>
              </w:rPr>
              <w:t xml:space="preserve">Will support better wages, hours, retention, advancement, etc.</w:t>
            </w:r>
          </w:p>
        </w:tc>
      </w:tr>
    </w:tbl>
    <w:p w:rsidR="00000000" w:rsidDel="00000000" w:rsidP="00000000" w:rsidRDefault="00000000" w:rsidRPr="00000000" w14:paraId="0000001E">
      <w:pPr>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Leelawadee"/>
  <w:font w:name="Fira Mono">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content was developed under a grant from the National Institute on Disability, Independent Living, and Rehabilitation Research (#90RTEM0013). NIDILRR is a Center within the Administration for Community Living (ACL), Department of Health and Human Services (HHS). This content does not necessarily represent the policy of NIDILRR, ACL, HHS, and you should not assume endorsement by the Federal Government.</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eelawadee" w:cs="Leelawadee" w:eastAsia="Leelawadee" w:hAnsi="Leelawadee"/>
        <w:b w:val="1"/>
        <w:bCs w:val="1"/>
        <w:i w:val="0"/>
        <w:iCs w:val="0"/>
        <w:smallCaps w:val="0"/>
        <w:strike w:val="0"/>
        <w:color w:val="000000"/>
        <w:sz w:val="28"/>
        <w:szCs w:val="28"/>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8"/>
        <w:szCs w:val="28"/>
        <w:u w:val="none"/>
        <w:shd w:fill="auto" w:val="clear"/>
        <w:vertAlign w:val="baseline"/>
        <w:rtl w:val="0"/>
      </w:rPr>
      <w:t xml:space="preserve">From Research to Practice: </w:t>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-152399</wp:posOffset>
          </wp:positionV>
          <wp:extent cx="873023" cy="27146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73023" cy="271463"/>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4972050</wp:posOffset>
          </wp:positionH>
          <wp:positionV relativeFrom="paragraph">
            <wp:posOffset>-180974</wp:posOffset>
          </wp:positionV>
          <wp:extent cx="1136338" cy="335074"/>
          <wp:effectExtent b="0" l="0" r="0" t="0"/>
          <wp:wrapNone/>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136338" cy="335074"/>
                  </a:xfrm>
                  <a:prstGeom prst="rect"/>
                  <a:ln/>
                </pic:spPr>
              </pic:pic>
            </a:graphicData>
          </a:graphic>
        </wp:anchor>
      </w:drawing>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eelawadee" w:cs="Leelawadee" w:eastAsia="Leelawadee" w:hAnsi="Leelawadee"/>
        <w:b w:val="1"/>
        <w:bCs w:val="1"/>
        <w:i w:val="1"/>
        <w:iCs w:val="1"/>
        <w:smallCaps w:val="0"/>
        <w:strike w:val="0"/>
        <w:color w:val="000000"/>
        <w:sz w:val="28"/>
        <w:szCs w:val="28"/>
        <w:u w:val="none"/>
        <w:shd w:fill="auto" w:val="clear"/>
        <w:vertAlign w:val="baseline"/>
      </w:rPr>
    </w:pPr>
    <w:r w:rsidDel="00000000" w:rsidR="00000000" w:rsidRPr="00000000">
      <w:rPr>
        <w:rFonts w:ascii="Leelawadee" w:cs="Leelawadee" w:eastAsia="Leelawadee" w:hAnsi="Leelawadee"/>
        <w:b w:val="1"/>
        <w:bCs w:val="1"/>
        <w:i w:val="1"/>
        <w:iCs w:val="1"/>
        <w:smallCaps w:val="0"/>
        <w:strike w:val="0"/>
        <w:color w:val="000000"/>
        <w:sz w:val="28"/>
        <w:szCs w:val="28"/>
        <w:u w:val="none"/>
        <w:shd w:fill="auto" w:val="clear"/>
        <w:vertAlign w:val="baseline"/>
        <w:rtl w:val="0"/>
      </w:rPr>
      <w:t xml:space="preserve">Developing a Supported Employment Fidelity Scale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eelawadee" w:cs="Leelawadee" w:eastAsia="Leelawadee" w:hAnsi="Leelawadee"/>
        <w:b w:val="0"/>
        <w:bCs w:val="0"/>
        <w:i w:val="0"/>
        <w:iCs w:val="0"/>
        <w:smallCaps w:val="0"/>
        <w:strike w:val="0"/>
        <w:color w:val="000000"/>
        <w:sz w:val="22"/>
        <w:szCs w:val="22"/>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2"/>
        <w:szCs w:val="22"/>
        <w:u w:val="none"/>
        <w:shd w:fill="auto" w:val="clear"/>
        <w:vertAlign w:val="baseline"/>
        <w:rtl w:val="0"/>
      </w:rPr>
      <w:t xml:space="preserve">This project combines research evidence and stakeholder perspectives to develop a fidelity scale to improve the quality of supported employment services and employment outcomes.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CUHdgZu1dm1Zwo2SpJOWgxfvzg==">CgMxLjAaKQoBMBIkCiIIB0IeChFRdWF0dHJvY2VudG8gU2FucxIJRmlyYSBNb25vOAByITF2d1RtQk80MEF5eU9mSVJmcGRaTWZWQW1tVU1wNzFuMw==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