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23F7B" w14:textId="77777777" w:rsidR="00C7557C" w:rsidRPr="00C7557C" w:rsidRDefault="00C7557C" w:rsidP="00C7557C">
      <w:pPr>
        <w:shd w:val="clear" w:color="auto" w:fill="FFFFFF"/>
        <w:spacing w:after="240" w:line="240" w:lineRule="auto"/>
        <w:outlineLvl w:val="1"/>
        <w:rPr>
          <w:rFonts w:ascii="Arial" w:eastAsia="Times New Roman" w:hAnsi="Arial" w:cs="Arial"/>
          <w:b/>
          <w:bCs/>
          <w:color w:val="283101"/>
          <w:spacing w:val="-8"/>
          <w:sz w:val="36"/>
          <w:szCs w:val="36"/>
        </w:rPr>
      </w:pPr>
      <w:r w:rsidRPr="00C7557C">
        <w:rPr>
          <w:rFonts w:ascii="Arial" w:eastAsia="Times New Roman" w:hAnsi="Arial" w:cs="Arial"/>
          <w:b/>
          <w:bCs/>
          <w:color w:val="283101"/>
          <w:spacing w:val="-8"/>
          <w:sz w:val="36"/>
          <w:szCs w:val="36"/>
        </w:rPr>
        <w:t>Family Views on Integrated Employment</w:t>
      </w:r>
    </w:p>
    <w:p w14:paraId="458A3543"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color w:val="333333"/>
          <w:spacing w:val="2"/>
          <w:sz w:val="23"/>
          <w:szCs w:val="23"/>
        </w:rPr>
        <w:t xml:space="preserve">This summary is for general information and reference purposes. The original article is </w:t>
      </w:r>
      <w:proofErr w:type="gramStart"/>
      <w:r w:rsidRPr="00C7557C">
        <w:rPr>
          <w:rFonts w:ascii="Arial" w:eastAsia="Times New Roman" w:hAnsi="Arial" w:cs="Arial"/>
          <w:color w:val="333333"/>
          <w:spacing w:val="2"/>
          <w:sz w:val="23"/>
          <w:szCs w:val="23"/>
        </w:rPr>
        <w:t>owned</w:t>
      </w:r>
      <w:proofErr w:type="gramEnd"/>
      <w:r w:rsidRPr="00C7557C">
        <w:rPr>
          <w:rFonts w:ascii="Arial" w:eastAsia="Times New Roman" w:hAnsi="Arial" w:cs="Arial"/>
          <w:color w:val="333333"/>
          <w:spacing w:val="2"/>
          <w:sz w:val="23"/>
          <w:szCs w:val="23"/>
        </w:rPr>
        <w:t xml:space="preserve"> and copyright protected by Research and Practice for Persons with Severe Disabilities, published by Sage.</w:t>
      </w:r>
    </w:p>
    <w:p w14:paraId="622A348A"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b/>
          <w:bCs/>
          <w:color w:val="333333"/>
          <w:spacing w:val="2"/>
          <w:sz w:val="23"/>
          <w:szCs w:val="23"/>
        </w:rPr>
        <w:t>A quick look:</w:t>
      </w:r>
      <w:r w:rsidRPr="00C7557C">
        <w:rPr>
          <w:rFonts w:ascii="Arial" w:eastAsia="Times New Roman" w:hAnsi="Arial" w:cs="Arial"/>
          <w:color w:val="333333"/>
          <w:spacing w:val="2"/>
          <w:sz w:val="23"/>
          <w:szCs w:val="23"/>
        </w:rPr>
        <w:br/>
      </w:r>
      <w:r w:rsidRPr="00C7557C">
        <w:rPr>
          <w:rFonts w:ascii="Arial" w:eastAsia="Times New Roman" w:hAnsi="Arial" w:cs="Arial"/>
          <w:color w:val="333333"/>
          <w:spacing w:val="2"/>
          <w:sz w:val="23"/>
          <w:szCs w:val="23"/>
        </w:rPr>
        <w:br/>
      </w:r>
      <w:r w:rsidRPr="00C7557C">
        <w:rPr>
          <w:rFonts w:ascii="Arial" w:eastAsia="Times New Roman" w:hAnsi="Arial" w:cs="Arial"/>
          <w:i/>
          <w:iCs/>
          <w:color w:val="333333"/>
          <w:spacing w:val="2"/>
          <w:sz w:val="23"/>
          <w:szCs w:val="23"/>
        </w:rPr>
        <w:t xml:space="preserve">While recent legislation has called for the expansion of integrated employment of people with disabilities, </w:t>
      </w:r>
      <w:proofErr w:type="gramStart"/>
      <w:r w:rsidRPr="00C7557C">
        <w:rPr>
          <w:rFonts w:ascii="Arial" w:eastAsia="Times New Roman" w:hAnsi="Arial" w:cs="Arial"/>
          <w:i/>
          <w:iCs/>
          <w:color w:val="333333"/>
          <w:spacing w:val="2"/>
          <w:sz w:val="23"/>
          <w:szCs w:val="23"/>
        </w:rPr>
        <w:t>a large number of</w:t>
      </w:r>
      <w:proofErr w:type="gramEnd"/>
      <w:r w:rsidRPr="00C7557C">
        <w:rPr>
          <w:rFonts w:ascii="Arial" w:eastAsia="Times New Roman" w:hAnsi="Arial" w:cs="Arial"/>
          <w:i/>
          <w:iCs/>
          <w:color w:val="333333"/>
          <w:spacing w:val="2"/>
          <w:sz w:val="23"/>
          <w:szCs w:val="23"/>
        </w:rPr>
        <w:t xml:space="preserve"> adults with severe disabilities still work in segregated settings. To find out why so many families are attracted to segregated settings, researchers examined the views of family members of individuals with severe disabilities from nine communities. They learned that families are influenced by their high value on safety, availability of personal supports, and opportunities for relationship development.</w:t>
      </w:r>
    </w:p>
    <w:p w14:paraId="082E6CE0"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b/>
          <w:bCs/>
          <w:color w:val="333333"/>
          <w:spacing w:val="2"/>
          <w:sz w:val="23"/>
          <w:szCs w:val="23"/>
        </w:rPr>
        <w:t>Key Findings:</w:t>
      </w:r>
      <w:r w:rsidRPr="00C7557C">
        <w:rPr>
          <w:rFonts w:ascii="Arial" w:eastAsia="Times New Roman" w:hAnsi="Arial" w:cs="Arial"/>
          <w:color w:val="333333"/>
          <w:spacing w:val="2"/>
          <w:sz w:val="23"/>
          <w:szCs w:val="23"/>
        </w:rPr>
        <w:br/>
      </w:r>
      <w:r w:rsidRPr="00C7557C">
        <w:rPr>
          <w:rFonts w:ascii="Arial" w:eastAsia="Times New Roman" w:hAnsi="Arial" w:cs="Arial"/>
          <w:b/>
          <w:bCs/>
          <w:color w:val="333333"/>
          <w:spacing w:val="2"/>
          <w:sz w:val="23"/>
          <w:szCs w:val="23"/>
        </w:rPr>
        <w:t> </w:t>
      </w:r>
      <w:r w:rsidRPr="00C7557C">
        <w:rPr>
          <w:rFonts w:ascii="Arial" w:eastAsia="Times New Roman" w:hAnsi="Arial" w:cs="Arial"/>
          <w:b/>
          <w:bCs/>
          <w:color w:val="333333"/>
          <w:spacing w:val="2"/>
          <w:sz w:val="23"/>
          <w:szCs w:val="23"/>
        </w:rPr>
        <w:br/>
      </w:r>
      <w:r w:rsidRPr="00C7557C">
        <w:rPr>
          <w:rFonts w:ascii="Arial" w:eastAsia="Times New Roman" w:hAnsi="Arial" w:cs="Arial"/>
          <w:color w:val="333333"/>
          <w:spacing w:val="2"/>
          <w:sz w:val="23"/>
          <w:szCs w:val="23"/>
        </w:rPr>
        <w:t>Across the geographically and economically diverse communities, families mentioned safety, availability of personal supports, and opportunities for relationship development as important. Here are some other findings:</w:t>
      </w:r>
    </w:p>
    <w:p w14:paraId="78137F93" w14:textId="77777777" w:rsidR="00C7557C" w:rsidRPr="00C7557C" w:rsidRDefault="00C7557C" w:rsidP="00C7557C">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Safety of their child/family member in integrated work settings was a concern to almost 82% of participants.</w:t>
      </w:r>
    </w:p>
    <w:p w14:paraId="1F121F11" w14:textId="77777777" w:rsidR="00C7557C" w:rsidRPr="00C7557C" w:rsidRDefault="00C7557C" w:rsidP="00C7557C">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 xml:space="preserve">Relationship building opportunities with peers and staff, </w:t>
      </w:r>
      <w:proofErr w:type="gramStart"/>
      <w:r w:rsidRPr="00C7557C">
        <w:rPr>
          <w:rFonts w:ascii="Arial" w:eastAsia="Times New Roman" w:hAnsi="Arial" w:cs="Arial"/>
          <w:color w:val="333333"/>
          <w:spacing w:val="5"/>
          <w:sz w:val="23"/>
          <w:szCs w:val="23"/>
        </w:rPr>
        <w:t>and also</w:t>
      </w:r>
      <w:proofErr w:type="gramEnd"/>
      <w:r w:rsidRPr="00C7557C">
        <w:rPr>
          <w:rFonts w:ascii="Arial" w:eastAsia="Times New Roman" w:hAnsi="Arial" w:cs="Arial"/>
          <w:color w:val="333333"/>
          <w:spacing w:val="5"/>
          <w:sz w:val="23"/>
          <w:szCs w:val="23"/>
        </w:rPr>
        <w:t xml:space="preserve"> the chance for their loved one to have friends, was mention by many participants.</w:t>
      </w:r>
    </w:p>
    <w:p w14:paraId="153EA1F9" w14:textId="77777777" w:rsidR="00C7557C" w:rsidRPr="00C7557C" w:rsidRDefault="00C7557C" w:rsidP="00C7557C">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Scheduling, staffing, routines, and a controlled environment were frequently mentioned as being important.</w:t>
      </w:r>
    </w:p>
    <w:p w14:paraId="1ED89C49" w14:textId="77777777" w:rsidR="00C7557C" w:rsidRPr="00C7557C" w:rsidRDefault="00C7557C" w:rsidP="00C7557C">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 xml:space="preserve">Some of the </w:t>
      </w:r>
      <w:proofErr w:type="gramStart"/>
      <w:r w:rsidRPr="00C7557C">
        <w:rPr>
          <w:rFonts w:ascii="Arial" w:eastAsia="Times New Roman" w:hAnsi="Arial" w:cs="Arial"/>
          <w:color w:val="333333"/>
          <w:spacing w:val="5"/>
          <w:sz w:val="23"/>
          <w:szCs w:val="23"/>
        </w:rPr>
        <w:t>reasons</w:t>
      </w:r>
      <w:proofErr w:type="gramEnd"/>
      <w:r w:rsidRPr="00C7557C">
        <w:rPr>
          <w:rFonts w:ascii="Arial" w:eastAsia="Times New Roman" w:hAnsi="Arial" w:cs="Arial"/>
          <w:color w:val="333333"/>
          <w:spacing w:val="5"/>
          <w:sz w:val="23"/>
          <w:szCs w:val="23"/>
        </w:rPr>
        <w:t xml:space="preserve"> families were reluctant to consider integrated employment were:</w:t>
      </w:r>
    </w:p>
    <w:p w14:paraId="76F0534A" w14:textId="77777777" w:rsidR="00C7557C" w:rsidRPr="00C7557C" w:rsidRDefault="00C7557C" w:rsidP="00C7557C">
      <w:pPr>
        <w:numPr>
          <w:ilvl w:val="1"/>
          <w:numId w:val="1"/>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Safety concerns.</w:t>
      </w:r>
    </w:p>
    <w:p w14:paraId="7CB8359D" w14:textId="77777777" w:rsidR="00C7557C" w:rsidRPr="00C7557C" w:rsidRDefault="00C7557C" w:rsidP="00C7557C">
      <w:pPr>
        <w:numPr>
          <w:ilvl w:val="1"/>
          <w:numId w:val="1"/>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Insufficient supervision.</w:t>
      </w:r>
    </w:p>
    <w:p w14:paraId="41EDD26E" w14:textId="77777777" w:rsidR="00C7557C" w:rsidRPr="00C7557C" w:rsidRDefault="00C7557C" w:rsidP="00C7557C">
      <w:pPr>
        <w:numPr>
          <w:ilvl w:val="1"/>
          <w:numId w:val="1"/>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Lack of acceptance or understanding from others.</w:t>
      </w:r>
    </w:p>
    <w:p w14:paraId="5BAE8C51"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b/>
          <w:bCs/>
          <w:color w:val="333333"/>
          <w:spacing w:val="2"/>
          <w:sz w:val="23"/>
          <w:szCs w:val="23"/>
        </w:rPr>
        <w:t>Putting It into Practice:       </w:t>
      </w:r>
    </w:p>
    <w:p w14:paraId="5249EEC5"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i/>
          <w:iCs/>
          <w:color w:val="333333"/>
          <w:spacing w:val="2"/>
          <w:sz w:val="23"/>
          <w:szCs w:val="23"/>
        </w:rPr>
        <w:t>Rehabilitation professionals, local programs and state agencies</w:t>
      </w:r>
    </w:p>
    <w:p w14:paraId="7959D241" w14:textId="77777777" w:rsidR="00C7557C" w:rsidRPr="00C7557C" w:rsidRDefault="00C7557C" w:rsidP="00C7557C">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Provide support and assurance in these areas to families considering integrated employment:</w:t>
      </w:r>
    </w:p>
    <w:p w14:paraId="05E40DE3" w14:textId="77777777" w:rsidR="00C7557C" w:rsidRPr="00C7557C" w:rsidRDefault="00C7557C" w:rsidP="00C7557C">
      <w:pPr>
        <w:numPr>
          <w:ilvl w:val="1"/>
          <w:numId w:val="2"/>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safety on the job.</w:t>
      </w:r>
    </w:p>
    <w:p w14:paraId="18F58420" w14:textId="77777777" w:rsidR="00C7557C" w:rsidRPr="00C7557C" w:rsidRDefault="00C7557C" w:rsidP="00C7557C">
      <w:pPr>
        <w:numPr>
          <w:ilvl w:val="1"/>
          <w:numId w:val="2"/>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access to job coaching.</w:t>
      </w:r>
    </w:p>
    <w:p w14:paraId="1DDA7E1E" w14:textId="77777777" w:rsidR="00C7557C" w:rsidRPr="00C7557C" w:rsidRDefault="00C7557C" w:rsidP="00C7557C">
      <w:pPr>
        <w:numPr>
          <w:ilvl w:val="1"/>
          <w:numId w:val="2"/>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access to an individually assigned support person.</w:t>
      </w:r>
    </w:p>
    <w:p w14:paraId="62250B1B" w14:textId="77777777" w:rsidR="00C7557C" w:rsidRPr="00C7557C" w:rsidRDefault="00C7557C" w:rsidP="00C7557C">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Be prepared to address with families how:</w:t>
      </w:r>
    </w:p>
    <w:p w14:paraId="4227EC37" w14:textId="77777777" w:rsidR="00C7557C" w:rsidRPr="00C7557C" w:rsidRDefault="00C7557C" w:rsidP="00C7557C">
      <w:pPr>
        <w:numPr>
          <w:ilvl w:val="1"/>
          <w:numId w:val="2"/>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transportation will be provided.</w:t>
      </w:r>
    </w:p>
    <w:p w14:paraId="109DD8EB" w14:textId="77777777" w:rsidR="00C7557C" w:rsidRPr="00C7557C" w:rsidRDefault="00C7557C" w:rsidP="00C7557C">
      <w:pPr>
        <w:numPr>
          <w:ilvl w:val="1"/>
          <w:numId w:val="2"/>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lastRenderedPageBreak/>
        <w:t>supportive employers will be identified.</w:t>
      </w:r>
    </w:p>
    <w:p w14:paraId="1297682B" w14:textId="77777777" w:rsidR="00C7557C" w:rsidRPr="00C7557C" w:rsidRDefault="00C7557C" w:rsidP="00C7557C">
      <w:pPr>
        <w:numPr>
          <w:ilvl w:val="1"/>
          <w:numId w:val="2"/>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 xml:space="preserve">time-limited job </w:t>
      </w:r>
      <w:proofErr w:type="gramStart"/>
      <w:r w:rsidRPr="00C7557C">
        <w:rPr>
          <w:rFonts w:ascii="Arial" w:eastAsia="Times New Roman" w:hAnsi="Arial" w:cs="Arial"/>
          <w:color w:val="333333"/>
          <w:spacing w:val="5"/>
          <w:sz w:val="23"/>
          <w:szCs w:val="23"/>
        </w:rPr>
        <w:t>coaching</w:t>
      </w:r>
      <w:proofErr w:type="gramEnd"/>
      <w:r w:rsidRPr="00C7557C">
        <w:rPr>
          <w:rFonts w:ascii="Arial" w:eastAsia="Times New Roman" w:hAnsi="Arial" w:cs="Arial"/>
          <w:color w:val="333333"/>
          <w:spacing w:val="5"/>
          <w:sz w:val="23"/>
          <w:szCs w:val="23"/>
        </w:rPr>
        <w:t xml:space="preserve"> or ongoing supports will be arranged.</w:t>
      </w:r>
    </w:p>
    <w:p w14:paraId="55840752" w14:textId="77777777" w:rsidR="00C7557C" w:rsidRPr="00C7557C" w:rsidRDefault="00C7557C" w:rsidP="00C7557C">
      <w:pPr>
        <w:numPr>
          <w:ilvl w:val="1"/>
          <w:numId w:val="2"/>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disability benefits will be impacted.</w:t>
      </w:r>
    </w:p>
    <w:p w14:paraId="4519BC7D" w14:textId="77777777" w:rsidR="00C7557C" w:rsidRPr="00C7557C" w:rsidRDefault="00C7557C" w:rsidP="00C7557C">
      <w:pPr>
        <w:numPr>
          <w:ilvl w:val="1"/>
          <w:numId w:val="2"/>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training will be made available by employers.</w:t>
      </w:r>
    </w:p>
    <w:p w14:paraId="0760F03D"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i/>
          <w:iCs/>
          <w:color w:val="333333"/>
          <w:spacing w:val="2"/>
          <w:sz w:val="23"/>
          <w:szCs w:val="23"/>
        </w:rPr>
        <w:t>State agencies and employers</w:t>
      </w:r>
    </w:p>
    <w:p w14:paraId="2CED0C0F" w14:textId="77777777" w:rsidR="00C7557C" w:rsidRPr="00C7557C" w:rsidRDefault="00C7557C" w:rsidP="00C7557C">
      <w:pPr>
        <w:numPr>
          <w:ilvl w:val="0"/>
          <w:numId w:val="3"/>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Implement ongoing systems change efforts to include:</w:t>
      </w:r>
    </w:p>
    <w:p w14:paraId="1CF46242" w14:textId="77777777" w:rsidR="00C7557C" w:rsidRPr="00C7557C" w:rsidRDefault="00C7557C" w:rsidP="00C7557C">
      <w:pPr>
        <w:numPr>
          <w:ilvl w:val="1"/>
          <w:numId w:val="3"/>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identify supports needed on an individual basis.</w:t>
      </w:r>
    </w:p>
    <w:p w14:paraId="666A4A67" w14:textId="77777777" w:rsidR="00C7557C" w:rsidRPr="00C7557C" w:rsidRDefault="00C7557C" w:rsidP="00C7557C">
      <w:pPr>
        <w:numPr>
          <w:ilvl w:val="1"/>
          <w:numId w:val="3"/>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train a co-worker to serve as a support on the job, as opposed to using an outside provider.</w:t>
      </w:r>
    </w:p>
    <w:p w14:paraId="16B535C0" w14:textId="77777777" w:rsidR="00C7557C" w:rsidRPr="00C7557C" w:rsidRDefault="00C7557C" w:rsidP="00C7557C">
      <w:pPr>
        <w:numPr>
          <w:ilvl w:val="1"/>
          <w:numId w:val="3"/>
        </w:numPr>
        <w:shd w:val="clear" w:color="auto" w:fill="FFFFFF"/>
        <w:spacing w:before="100" w:beforeAutospacing="1" w:after="100" w:afterAutospacing="1" w:line="240" w:lineRule="auto"/>
        <w:ind w:left="720"/>
        <w:rPr>
          <w:rFonts w:ascii="Arial" w:eastAsia="Times New Roman" w:hAnsi="Arial" w:cs="Arial"/>
          <w:color w:val="333333"/>
          <w:spacing w:val="5"/>
          <w:sz w:val="23"/>
          <w:szCs w:val="23"/>
        </w:rPr>
      </w:pPr>
      <w:r w:rsidRPr="00C7557C">
        <w:rPr>
          <w:rFonts w:ascii="Arial" w:eastAsia="Times New Roman" w:hAnsi="Arial" w:cs="Arial"/>
          <w:color w:val="333333"/>
          <w:spacing w:val="5"/>
          <w:sz w:val="23"/>
          <w:szCs w:val="23"/>
        </w:rPr>
        <w:t>use or create other community services that could help with ensuring a consistent schedule for the individual.</w:t>
      </w:r>
    </w:p>
    <w:p w14:paraId="40DBC28B"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b/>
          <w:bCs/>
          <w:color w:val="333333"/>
          <w:spacing w:val="2"/>
          <w:sz w:val="23"/>
          <w:szCs w:val="23"/>
        </w:rPr>
        <w:t>More about this Research</w:t>
      </w:r>
    </w:p>
    <w:p w14:paraId="49C32663"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color w:val="333333"/>
          <w:spacing w:val="2"/>
          <w:sz w:val="23"/>
          <w:szCs w:val="23"/>
        </w:rPr>
        <w:t>A total of 93 family members of people with intellectual and developmental disabilities from nine different communities participated in the eight listening events. They were asked to share their perspectives on converting their loved ones’ work experiences from sheltered to integrated environments.</w:t>
      </w:r>
    </w:p>
    <w:p w14:paraId="5EA48046"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color w:val="333333"/>
          <w:spacing w:val="2"/>
          <w:sz w:val="23"/>
          <w:szCs w:val="23"/>
        </w:rPr>
        <w:t> </w:t>
      </w:r>
    </w:p>
    <w:p w14:paraId="67D9F53D"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b/>
          <w:bCs/>
          <w:color w:val="333333"/>
          <w:spacing w:val="2"/>
          <w:sz w:val="23"/>
          <w:szCs w:val="23"/>
          <w:u w:val="single"/>
        </w:rPr>
        <w:t xml:space="preserve">Article </w:t>
      </w:r>
      <w:proofErr w:type="spellStart"/>
      <w:proofErr w:type="gramStart"/>
      <w:r w:rsidRPr="00C7557C">
        <w:rPr>
          <w:rFonts w:ascii="Arial" w:eastAsia="Times New Roman" w:hAnsi="Arial" w:cs="Arial"/>
          <w:b/>
          <w:bCs/>
          <w:color w:val="333333"/>
          <w:spacing w:val="2"/>
          <w:sz w:val="23"/>
          <w:szCs w:val="23"/>
          <w:u w:val="single"/>
        </w:rPr>
        <w:t>Citation</w:t>
      </w:r>
      <w:r w:rsidRPr="00C7557C">
        <w:rPr>
          <w:rFonts w:ascii="Arial" w:eastAsia="Times New Roman" w:hAnsi="Arial" w:cs="Arial"/>
          <w:b/>
          <w:bCs/>
          <w:color w:val="333333"/>
          <w:spacing w:val="2"/>
          <w:sz w:val="23"/>
          <w:szCs w:val="23"/>
        </w:rPr>
        <w:t>:Carter</w:t>
      </w:r>
      <w:proofErr w:type="spellEnd"/>
      <w:proofErr w:type="gramEnd"/>
      <w:r w:rsidRPr="00C7557C">
        <w:rPr>
          <w:rFonts w:ascii="Arial" w:eastAsia="Times New Roman" w:hAnsi="Arial" w:cs="Arial"/>
          <w:b/>
          <w:bCs/>
          <w:color w:val="333333"/>
          <w:spacing w:val="2"/>
          <w:sz w:val="23"/>
          <w:szCs w:val="23"/>
        </w:rPr>
        <w:t xml:space="preserve">, E. W., </w:t>
      </w:r>
      <w:proofErr w:type="spellStart"/>
      <w:r w:rsidRPr="00C7557C">
        <w:rPr>
          <w:rFonts w:ascii="Arial" w:eastAsia="Times New Roman" w:hAnsi="Arial" w:cs="Arial"/>
          <w:b/>
          <w:bCs/>
          <w:color w:val="333333"/>
          <w:spacing w:val="2"/>
          <w:sz w:val="23"/>
          <w:szCs w:val="23"/>
        </w:rPr>
        <w:t>Bendetson</w:t>
      </w:r>
      <w:proofErr w:type="spellEnd"/>
      <w:r w:rsidRPr="00C7557C">
        <w:rPr>
          <w:rFonts w:ascii="Arial" w:eastAsia="Times New Roman" w:hAnsi="Arial" w:cs="Arial"/>
          <w:b/>
          <w:bCs/>
          <w:color w:val="333333"/>
          <w:spacing w:val="2"/>
          <w:sz w:val="23"/>
          <w:szCs w:val="23"/>
        </w:rPr>
        <w:t xml:space="preserve">, S., &amp; </w:t>
      </w:r>
      <w:proofErr w:type="spellStart"/>
      <w:r w:rsidRPr="00C7557C">
        <w:rPr>
          <w:rFonts w:ascii="Arial" w:eastAsia="Times New Roman" w:hAnsi="Arial" w:cs="Arial"/>
          <w:b/>
          <w:bCs/>
          <w:color w:val="333333"/>
          <w:spacing w:val="2"/>
          <w:sz w:val="23"/>
          <w:szCs w:val="23"/>
        </w:rPr>
        <w:t>Guiden</w:t>
      </w:r>
      <w:proofErr w:type="spellEnd"/>
      <w:r w:rsidRPr="00C7557C">
        <w:rPr>
          <w:rFonts w:ascii="Arial" w:eastAsia="Times New Roman" w:hAnsi="Arial" w:cs="Arial"/>
          <w:b/>
          <w:bCs/>
          <w:color w:val="333333"/>
          <w:spacing w:val="2"/>
          <w:sz w:val="23"/>
          <w:szCs w:val="23"/>
        </w:rPr>
        <w:t>, C. H. (2018). Family perspectives on the appeals of and alternatives to sheltered employment for individuals with severe disabilities. Research and Practice for Persons with Severe Disabilities, 43 (3), 145-164</w:t>
      </w:r>
    </w:p>
    <w:p w14:paraId="2FA21002"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b/>
          <w:bCs/>
          <w:color w:val="333333"/>
          <w:spacing w:val="2"/>
          <w:sz w:val="23"/>
          <w:szCs w:val="23"/>
          <w:u w:val="single"/>
        </w:rPr>
        <w:t>Learn More</w:t>
      </w:r>
      <w:r w:rsidRPr="00C7557C">
        <w:rPr>
          <w:rFonts w:ascii="Arial" w:eastAsia="Times New Roman" w:hAnsi="Arial" w:cs="Arial"/>
          <w:b/>
          <w:bCs/>
          <w:color w:val="333333"/>
          <w:spacing w:val="2"/>
          <w:sz w:val="23"/>
          <w:szCs w:val="23"/>
        </w:rPr>
        <w:t>   Access this article by visiting the </w:t>
      </w:r>
      <w:hyperlink r:id="rId7" w:history="1">
        <w:r w:rsidRPr="00C7557C">
          <w:rPr>
            <w:rFonts w:ascii="Arial" w:eastAsia="Times New Roman" w:hAnsi="Arial" w:cs="Arial"/>
            <w:b/>
            <w:bCs/>
            <w:color w:val="516556"/>
            <w:spacing w:val="2"/>
            <w:sz w:val="23"/>
            <w:szCs w:val="23"/>
            <w:u w:val="single"/>
          </w:rPr>
          <w:t>RRTC Research Articles Database</w:t>
        </w:r>
      </w:hyperlink>
    </w:p>
    <w:p w14:paraId="774CF750"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b/>
          <w:bCs/>
          <w:color w:val="333333"/>
          <w:spacing w:val="2"/>
          <w:sz w:val="23"/>
          <w:szCs w:val="23"/>
          <w:u w:val="single"/>
        </w:rPr>
        <w:t>Questions? Feedback</w:t>
      </w:r>
      <w:r w:rsidRPr="00C7557C">
        <w:rPr>
          <w:rFonts w:ascii="Arial" w:eastAsia="Times New Roman" w:hAnsi="Arial" w:cs="Arial"/>
          <w:b/>
          <w:bCs/>
          <w:color w:val="333333"/>
          <w:spacing w:val="2"/>
          <w:sz w:val="23"/>
          <w:szCs w:val="23"/>
        </w:rPr>
        <w:t>?    Do you have questions or feedback about putting this research into practice? We’re waiting to hear from you!  Send us your </w:t>
      </w:r>
      <w:hyperlink r:id="rId8" w:history="1">
        <w:r w:rsidRPr="00C7557C">
          <w:rPr>
            <w:rFonts w:ascii="Arial" w:eastAsia="Times New Roman" w:hAnsi="Arial" w:cs="Arial"/>
            <w:b/>
            <w:bCs/>
            <w:color w:val="516556"/>
            <w:spacing w:val="2"/>
            <w:sz w:val="23"/>
            <w:szCs w:val="23"/>
            <w:u w:val="single"/>
          </w:rPr>
          <w:t>questions or feedback</w:t>
        </w:r>
      </w:hyperlink>
    </w:p>
    <w:p w14:paraId="5EB8A90E"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hyperlink r:id="rId9" w:history="1">
        <w:r w:rsidRPr="00C7557C">
          <w:rPr>
            <w:rFonts w:ascii="Arial" w:eastAsia="Times New Roman" w:hAnsi="Arial" w:cs="Arial"/>
            <w:b/>
            <w:bCs/>
            <w:color w:val="516556"/>
            <w:spacing w:val="2"/>
            <w:sz w:val="23"/>
            <w:szCs w:val="23"/>
            <w:u w:val="single"/>
          </w:rPr>
          <w:t>https://idd.vcurrtc.org/</w:t>
        </w:r>
      </w:hyperlink>
    </w:p>
    <w:p w14:paraId="6D3A54A0" w14:textId="77777777" w:rsidR="00C7557C" w:rsidRPr="00C7557C" w:rsidRDefault="00C7557C" w:rsidP="00C7557C">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C7557C">
        <w:rPr>
          <w:rFonts w:ascii="Arial" w:eastAsia="Times New Roman" w:hAnsi="Arial" w:cs="Arial"/>
          <w:b/>
          <w:bCs/>
          <w:color w:val="333333"/>
          <w:spacing w:val="2"/>
          <w:sz w:val="23"/>
          <w:szCs w:val="23"/>
        </w:rPr>
        <w:t>Virginia Commonwealth University, Rehabilitation Research and Training Center (VCU-RRTC) is an equal opportunity/affirmative action institution providing access to education and employment without regard to age, race, color, national origin, gender, religion, sexual orientation, veteran’s status, political affiliation, or disability.  The VCU-RRTC is funded by the National Institute on Disability, Independent Living, and Rehabilitation Research (NIDILRR grant #90RTEM0003).  NIDILRR is a Center within the Administration for Community Living (ACL), Department of Health and Human Services (HHS). If special accommodations are needed, please contact Vicki Brooke at (804) 828-1851 VOICE or (804) 828-2494 TTY.</w:t>
      </w:r>
    </w:p>
    <w:p w14:paraId="4FAB6BFF" w14:textId="77777777" w:rsidR="007C439E" w:rsidRDefault="00451FAB"/>
    <w:sectPr w:rsidR="007C439E" w:rsidSect="00C7557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2CF8B" w14:textId="77777777" w:rsidR="00451FAB" w:rsidRDefault="00451FAB" w:rsidP="00C7557C">
      <w:pPr>
        <w:spacing w:after="0" w:line="240" w:lineRule="auto"/>
      </w:pPr>
      <w:r>
        <w:separator/>
      </w:r>
    </w:p>
  </w:endnote>
  <w:endnote w:type="continuationSeparator" w:id="0">
    <w:p w14:paraId="0D6FB210" w14:textId="77777777" w:rsidR="00451FAB" w:rsidRDefault="00451FAB" w:rsidP="00C75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CE7BA" w14:textId="77777777" w:rsidR="00C7557C" w:rsidRDefault="00C75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ED840" w14:textId="77777777" w:rsidR="00C7557C" w:rsidRDefault="00C755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89D4A" w14:textId="77777777" w:rsidR="00C7557C" w:rsidRDefault="00C7557C">
    <w:pPr>
      <w:pStyle w:val="Footer"/>
    </w:pP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4FBDF" w14:textId="77777777" w:rsidR="00451FAB" w:rsidRDefault="00451FAB" w:rsidP="00C7557C">
      <w:pPr>
        <w:spacing w:after="0" w:line="240" w:lineRule="auto"/>
      </w:pPr>
      <w:r>
        <w:separator/>
      </w:r>
    </w:p>
  </w:footnote>
  <w:footnote w:type="continuationSeparator" w:id="0">
    <w:p w14:paraId="60822ADE" w14:textId="77777777" w:rsidR="00451FAB" w:rsidRDefault="00451FAB" w:rsidP="00C75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13F94" w14:textId="77777777" w:rsidR="00C7557C" w:rsidRDefault="00C75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6F1EE" w14:textId="0826DA2D" w:rsidR="00C7557C" w:rsidRDefault="00C7557C">
    <w:pPr>
      <w:pStyle w:val="Header"/>
    </w:pPr>
  </w:p>
  <w:p w14:paraId="5DF573CE" w14:textId="77777777" w:rsidR="00C7557C" w:rsidRDefault="00C75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6A8A8" w14:textId="1F8C40E5" w:rsidR="00C7557C" w:rsidRDefault="00C7557C">
    <w:pPr>
      <w:pStyle w:val="Header"/>
    </w:pPr>
    <w:r>
      <w:rPr>
        <w:noProof/>
      </w:rPr>
      <w:drawing>
        <wp:inline distT="0" distB="0" distL="0" distR="0" wp14:anchorId="62A24318" wp14:editId="7D99E9B3">
          <wp:extent cx="5943600" cy="966470"/>
          <wp:effectExtent l="0" t="0" r="0" b="5080"/>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d.JPG"/>
                  <pic:cNvPicPr/>
                </pic:nvPicPr>
                <pic:blipFill>
                  <a:blip r:embed="rId1">
                    <a:extLst>
                      <a:ext uri="{28A0092B-C50C-407E-A947-70E740481C1C}">
                        <a14:useLocalDpi xmlns:a14="http://schemas.microsoft.com/office/drawing/2010/main" val="0"/>
                      </a:ext>
                    </a:extLst>
                  </a:blip>
                  <a:stretch>
                    <a:fillRect/>
                  </a:stretch>
                </pic:blipFill>
                <pic:spPr>
                  <a:xfrm>
                    <a:off x="0" y="0"/>
                    <a:ext cx="5943600" cy="9664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A5E35"/>
    <w:multiLevelType w:val="multilevel"/>
    <w:tmpl w:val="E5CEC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D57D66"/>
    <w:multiLevelType w:val="multilevel"/>
    <w:tmpl w:val="197C2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436CD5"/>
    <w:multiLevelType w:val="multilevel"/>
    <w:tmpl w:val="07441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57C"/>
    <w:rsid w:val="00451FAB"/>
    <w:rsid w:val="00A77EE1"/>
    <w:rsid w:val="00C7557C"/>
    <w:rsid w:val="00ED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C1090B"/>
  <w15:chartTrackingRefBased/>
  <w15:docId w15:val="{7BEBD87F-F625-49BD-9D9F-B45AEA01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C755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557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755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557C"/>
    <w:rPr>
      <w:b/>
      <w:bCs/>
    </w:rPr>
  </w:style>
  <w:style w:type="character" w:styleId="Emphasis">
    <w:name w:val="Emphasis"/>
    <w:basedOn w:val="DefaultParagraphFont"/>
    <w:uiPriority w:val="20"/>
    <w:qFormat/>
    <w:rsid w:val="00C7557C"/>
    <w:rPr>
      <w:i/>
      <w:iCs/>
    </w:rPr>
  </w:style>
  <w:style w:type="character" w:styleId="Hyperlink">
    <w:name w:val="Hyperlink"/>
    <w:basedOn w:val="DefaultParagraphFont"/>
    <w:uiPriority w:val="99"/>
    <w:semiHidden/>
    <w:unhideWhenUsed/>
    <w:rsid w:val="00C7557C"/>
    <w:rPr>
      <w:color w:val="0000FF"/>
      <w:u w:val="single"/>
    </w:rPr>
  </w:style>
  <w:style w:type="paragraph" w:styleId="Header">
    <w:name w:val="header"/>
    <w:basedOn w:val="Normal"/>
    <w:link w:val="HeaderChar"/>
    <w:uiPriority w:val="99"/>
    <w:unhideWhenUsed/>
    <w:rsid w:val="00C75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57C"/>
  </w:style>
  <w:style w:type="paragraph" w:styleId="Footer">
    <w:name w:val="footer"/>
    <w:basedOn w:val="Normal"/>
    <w:link w:val="FooterChar"/>
    <w:uiPriority w:val="99"/>
    <w:unhideWhenUsed/>
    <w:rsid w:val="00C75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68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tc@vcu.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dd.vcurrtc.org/resources/database/details.cfm?articleID=974"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dd.vcurrtc.or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606</Words>
  <Characters>3581</Characters>
  <Application>Microsoft Office Word</Application>
  <DocSecurity>0</DocSecurity>
  <Lines>66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Friel</dc:creator>
  <cp:keywords/>
  <dc:description/>
  <cp:lastModifiedBy>Lucian Friel</cp:lastModifiedBy>
  <cp:revision>1</cp:revision>
  <dcterms:created xsi:type="dcterms:W3CDTF">2020-02-12T20:35:00Z</dcterms:created>
  <dcterms:modified xsi:type="dcterms:W3CDTF">2020-02-12T20:37:00Z</dcterms:modified>
</cp:coreProperties>
</file>