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B988A" w14:textId="18F030C5" w:rsidR="009700FC" w:rsidRPr="00EA2D36" w:rsidRDefault="42A6E603" w:rsidP="78A79E3A">
      <w:pPr>
        <w:rPr>
          <w:rFonts w:ascii="Arial" w:eastAsia="Times New Roman" w:hAnsi="Arial" w:cs="Arial"/>
          <w:b/>
          <w:bCs/>
          <w:color w:val="000000" w:themeColor="text1"/>
        </w:rPr>
      </w:pPr>
      <w:r w:rsidRPr="00EA2D36">
        <w:rPr>
          <w:rFonts w:ascii="Arial" w:eastAsia="Times New Roman" w:hAnsi="Arial" w:cs="Arial"/>
          <w:b/>
          <w:bCs/>
          <w:color w:val="000000" w:themeColor="text1"/>
        </w:rPr>
        <w:t>Describe TECH-Prep study and online course portion</w:t>
      </w:r>
    </w:p>
    <w:p w14:paraId="5E9575D2" w14:textId="03D37B3A" w:rsidR="009700FC" w:rsidRPr="00EA2D36" w:rsidRDefault="79CB4FDB" w:rsidP="78A79E3A">
      <w:pPr>
        <w:rPr>
          <w:rFonts w:ascii="Arial" w:eastAsia="Times New Roman" w:hAnsi="Arial" w:cs="Arial"/>
          <w:color w:val="000000" w:themeColor="text1"/>
        </w:rPr>
      </w:pPr>
      <w:r w:rsidRPr="00EA2D36">
        <w:rPr>
          <w:rFonts w:ascii="Arial" w:eastAsia="Times New Roman" w:hAnsi="Arial" w:cs="Arial"/>
          <w:color w:val="000000" w:themeColor="text1"/>
        </w:rPr>
        <w:t>The Technology Early Career Preparation Intervention project (TECH-Prep) is a research intervention designed to introduce students with intellectual and developmental disabilities (IDD) to careers in technology, particularly students who are disempowered (e.g., from diverse racially, culturally, or linguistically groups, receive public benefits, attend or graduated from a Title I school). One part of the TECH Prep program consists of a facilitated online training for students with IDD that focuses on careers in technology and soft skill development for work. The online training takes place after school and lasts approximately 10-12 weeks. This online course is followed by a paid internship aligned with the interes</w:t>
      </w:r>
      <w:r w:rsidR="3360A93D" w:rsidRPr="00EA2D36">
        <w:rPr>
          <w:rFonts w:ascii="Arial" w:eastAsia="Times New Roman" w:hAnsi="Arial" w:cs="Arial"/>
          <w:color w:val="000000" w:themeColor="text1"/>
        </w:rPr>
        <w:t xml:space="preserve">ts they identify during the course. </w:t>
      </w:r>
    </w:p>
    <w:p w14:paraId="171D793C" w14:textId="5A203BD2" w:rsidR="009700FC" w:rsidRPr="00EA2D36" w:rsidRDefault="58FEF37B" w:rsidP="78A79E3A">
      <w:pPr>
        <w:rPr>
          <w:rFonts w:ascii="Arial" w:eastAsia="Times New Roman" w:hAnsi="Arial" w:cs="Arial"/>
          <w:b/>
          <w:bCs/>
          <w:color w:val="000000" w:themeColor="text1"/>
        </w:rPr>
      </w:pPr>
      <w:r w:rsidRPr="00EA2D36">
        <w:rPr>
          <w:rFonts w:ascii="Arial" w:eastAsia="Times New Roman" w:hAnsi="Arial" w:cs="Arial"/>
          <w:b/>
          <w:bCs/>
          <w:color w:val="000000" w:themeColor="text1"/>
        </w:rPr>
        <w:t>I</w:t>
      </w:r>
      <w:r w:rsidR="42A6E603" w:rsidRPr="00EA2D36">
        <w:rPr>
          <w:rFonts w:ascii="Arial" w:eastAsia="Times New Roman" w:hAnsi="Arial" w:cs="Arial"/>
          <w:b/>
          <w:bCs/>
          <w:color w:val="000000" w:themeColor="text1"/>
        </w:rPr>
        <w:t>mportance of navigating bias &amp; disability disclosure</w:t>
      </w:r>
    </w:p>
    <w:p w14:paraId="747E9D62" w14:textId="39BF7E22" w:rsidR="009700FC" w:rsidRPr="00EA2D36" w:rsidRDefault="2DB82EDF" w:rsidP="78A79E3A">
      <w:pPr>
        <w:rPr>
          <w:rFonts w:ascii="Arial" w:eastAsia="Times New Roman" w:hAnsi="Arial" w:cs="Arial"/>
          <w:color w:val="000000" w:themeColor="text1"/>
        </w:rPr>
      </w:pPr>
      <w:r w:rsidRPr="00EA2D36">
        <w:rPr>
          <w:rFonts w:ascii="Arial" w:eastAsia="Times New Roman" w:hAnsi="Arial" w:cs="Arial"/>
          <w:color w:val="000000" w:themeColor="text1"/>
        </w:rPr>
        <w:t xml:space="preserve">People with disabilities have the right </w:t>
      </w:r>
      <w:proofErr w:type="gramStart"/>
      <w:r w:rsidRPr="00EA2D36">
        <w:rPr>
          <w:rFonts w:ascii="Arial" w:eastAsia="Times New Roman" w:hAnsi="Arial" w:cs="Arial"/>
          <w:color w:val="000000" w:themeColor="text1"/>
        </w:rPr>
        <w:t>to</w:t>
      </w:r>
      <w:proofErr w:type="gramEnd"/>
      <w:r w:rsidRPr="00EA2D36">
        <w:rPr>
          <w:rFonts w:ascii="Arial" w:eastAsia="Times New Roman" w:hAnsi="Arial" w:cs="Arial"/>
          <w:color w:val="000000" w:themeColor="text1"/>
        </w:rPr>
        <w:t xml:space="preserve"> the same employment opportunities as everyone else. Unfortunately, disability bias and ableism are an ugly reality of the society we live in and the places we work in. Talking openly about ableism and bias </w:t>
      </w:r>
      <w:r w:rsidR="2D3DE32A" w:rsidRPr="00EA2D36">
        <w:rPr>
          <w:rFonts w:ascii="Arial" w:eastAsia="Times New Roman" w:hAnsi="Arial" w:cs="Arial"/>
          <w:color w:val="000000" w:themeColor="text1"/>
        </w:rPr>
        <w:t xml:space="preserve">can provide a space for youth with disabilities to talk about their own experiences and learn strategies for navigating </w:t>
      </w:r>
      <w:r w:rsidR="4A7FE442" w:rsidRPr="00EA2D36">
        <w:rPr>
          <w:rFonts w:ascii="Arial" w:eastAsia="Times New Roman" w:hAnsi="Arial" w:cs="Arial"/>
          <w:color w:val="000000" w:themeColor="text1"/>
        </w:rPr>
        <w:t>bias</w:t>
      </w:r>
      <w:r w:rsidR="2D3DE32A" w:rsidRPr="00EA2D36">
        <w:rPr>
          <w:rFonts w:ascii="Arial" w:eastAsia="Times New Roman" w:hAnsi="Arial" w:cs="Arial"/>
          <w:color w:val="000000" w:themeColor="text1"/>
        </w:rPr>
        <w:t>. It is also important for youth to have knowledge about when and how to disclose their disab</w:t>
      </w:r>
      <w:r w:rsidR="59817AA7" w:rsidRPr="00EA2D36">
        <w:rPr>
          <w:rFonts w:ascii="Arial" w:eastAsia="Times New Roman" w:hAnsi="Arial" w:cs="Arial"/>
          <w:color w:val="000000" w:themeColor="text1"/>
        </w:rPr>
        <w:t>ility in the workplace and their rights and protections under the Americans with Disabilities Act</w:t>
      </w:r>
      <w:r w:rsidR="5D0B5045" w:rsidRPr="00EA2D36">
        <w:rPr>
          <w:rFonts w:ascii="Arial" w:eastAsia="Times New Roman" w:hAnsi="Arial" w:cs="Arial"/>
          <w:color w:val="000000" w:themeColor="text1"/>
        </w:rPr>
        <w:t xml:space="preserve"> </w:t>
      </w:r>
      <w:r w:rsidR="329BD007" w:rsidRPr="00EA2D36">
        <w:rPr>
          <w:rFonts w:ascii="Arial" w:eastAsia="Times New Roman" w:hAnsi="Arial" w:cs="Arial"/>
          <w:color w:val="000000" w:themeColor="text1"/>
        </w:rPr>
        <w:t xml:space="preserve">(ADA) </w:t>
      </w:r>
      <w:r w:rsidR="5D0B5045" w:rsidRPr="00EA2D36">
        <w:rPr>
          <w:rFonts w:ascii="Arial" w:eastAsia="Times New Roman" w:hAnsi="Arial" w:cs="Arial"/>
          <w:color w:val="000000" w:themeColor="text1"/>
        </w:rPr>
        <w:t>to receive equal opportunities and receive reasonable accommodations</w:t>
      </w:r>
      <w:r w:rsidR="59817AA7" w:rsidRPr="00EA2D36">
        <w:rPr>
          <w:rFonts w:ascii="Arial" w:eastAsia="Times New Roman" w:hAnsi="Arial" w:cs="Arial"/>
          <w:color w:val="000000" w:themeColor="text1"/>
        </w:rPr>
        <w:t>.</w:t>
      </w:r>
      <w:r w:rsidR="1B2288F1" w:rsidRPr="00EA2D36">
        <w:rPr>
          <w:rFonts w:ascii="Arial" w:eastAsia="Times New Roman" w:hAnsi="Arial" w:cs="Arial"/>
          <w:color w:val="000000" w:themeColor="text1"/>
        </w:rPr>
        <w:t xml:space="preserve"> </w:t>
      </w:r>
      <w:r w:rsidR="59817AA7" w:rsidRPr="00EA2D36">
        <w:rPr>
          <w:rFonts w:ascii="Arial" w:eastAsia="Times New Roman" w:hAnsi="Arial" w:cs="Arial"/>
          <w:color w:val="000000" w:themeColor="text1"/>
        </w:rPr>
        <w:t xml:space="preserve"> </w:t>
      </w:r>
    </w:p>
    <w:p w14:paraId="39CA9D55" w14:textId="7B3BB8A2" w:rsidR="009700FC" w:rsidRPr="00EA2D36" w:rsidRDefault="72ECD6DF" w:rsidP="78A79E3A">
      <w:pPr>
        <w:rPr>
          <w:rFonts w:ascii="Arial" w:eastAsia="Times New Roman" w:hAnsi="Arial" w:cs="Arial"/>
          <w:b/>
          <w:bCs/>
          <w:color w:val="000000" w:themeColor="text1"/>
        </w:rPr>
      </w:pPr>
      <w:r w:rsidRPr="00EA2D36">
        <w:rPr>
          <w:rFonts w:ascii="Arial" w:eastAsia="Times New Roman" w:hAnsi="Arial" w:cs="Arial"/>
          <w:b/>
          <w:bCs/>
          <w:color w:val="000000" w:themeColor="text1"/>
        </w:rPr>
        <w:t>H</w:t>
      </w:r>
      <w:r w:rsidR="42A6E603" w:rsidRPr="00EA2D36">
        <w:rPr>
          <w:rFonts w:ascii="Arial" w:eastAsia="Times New Roman" w:hAnsi="Arial" w:cs="Arial"/>
          <w:b/>
          <w:bCs/>
          <w:color w:val="000000" w:themeColor="text1"/>
        </w:rPr>
        <w:t xml:space="preserve">ow we used it in </w:t>
      </w:r>
      <w:r w:rsidR="34A67408" w:rsidRPr="00EA2D36">
        <w:rPr>
          <w:rFonts w:ascii="Arial" w:eastAsia="Times New Roman" w:hAnsi="Arial" w:cs="Arial"/>
          <w:b/>
          <w:bCs/>
          <w:color w:val="000000" w:themeColor="text1"/>
        </w:rPr>
        <w:t>TECH Prep</w:t>
      </w:r>
    </w:p>
    <w:p w14:paraId="0272D46E" w14:textId="3F010122" w:rsidR="009700FC" w:rsidRPr="00EA2D36" w:rsidRDefault="34A67408" w:rsidP="78A79E3A">
      <w:pPr>
        <w:rPr>
          <w:rFonts w:ascii="Arial" w:eastAsia="Times New Roman" w:hAnsi="Arial" w:cs="Arial"/>
          <w:color w:val="000000" w:themeColor="text1"/>
        </w:rPr>
      </w:pPr>
      <w:r w:rsidRPr="00EA2D36">
        <w:rPr>
          <w:rFonts w:ascii="Arial" w:eastAsia="Times New Roman" w:hAnsi="Arial" w:cs="Arial"/>
          <w:color w:val="000000" w:themeColor="text1"/>
        </w:rPr>
        <w:t xml:space="preserve">A major focus of the TECH Prep curriculum is on providing youth with IDD with the soft skills needed in high-demand jobs and workplaces in technology fields. </w:t>
      </w:r>
      <w:r w:rsidR="0443544F" w:rsidRPr="00EA2D36">
        <w:rPr>
          <w:rFonts w:ascii="Arial" w:eastAsia="Times New Roman" w:hAnsi="Arial" w:cs="Arial"/>
          <w:color w:val="000000" w:themeColor="text1"/>
        </w:rPr>
        <w:t xml:space="preserve">One of the areas of focus is in </w:t>
      </w:r>
      <w:r w:rsidR="13359AFE" w:rsidRPr="00EA2D36">
        <w:rPr>
          <w:rFonts w:ascii="Arial" w:eastAsia="Times New Roman" w:hAnsi="Arial" w:cs="Arial"/>
          <w:color w:val="000000" w:themeColor="text1"/>
        </w:rPr>
        <w:t>explaining what disability bias and ableism are and providing a space for students to reflect on their own experiences and feelings around microaggressions they’ve e</w:t>
      </w:r>
      <w:r w:rsidR="28FEE591" w:rsidRPr="00EA2D36">
        <w:rPr>
          <w:rFonts w:ascii="Arial" w:eastAsia="Times New Roman" w:hAnsi="Arial" w:cs="Arial"/>
          <w:color w:val="000000" w:themeColor="text1"/>
        </w:rPr>
        <w:t xml:space="preserve">ncountered in school, community, and work settings. </w:t>
      </w:r>
      <w:r w:rsidR="66E31852" w:rsidRPr="00EA2D36">
        <w:rPr>
          <w:rFonts w:ascii="Arial" w:eastAsia="Times New Roman" w:hAnsi="Arial" w:cs="Arial"/>
          <w:color w:val="000000" w:themeColor="text1"/>
        </w:rPr>
        <w:t xml:space="preserve">We then share strategies and listen to what students have found to be helpful approaches and then roleplay scenarios to put them into practice. In a later lesson, we expand on disability awareness to </w:t>
      </w:r>
      <w:r w:rsidR="2DBC4A11" w:rsidRPr="00EA2D36">
        <w:rPr>
          <w:rFonts w:ascii="Arial" w:eastAsia="Times New Roman" w:hAnsi="Arial" w:cs="Arial"/>
          <w:color w:val="000000" w:themeColor="text1"/>
        </w:rPr>
        <w:t xml:space="preserve">explore what rights people with disabilities have and what disability disclosure is and when it could be useful in requesting workplace accommodations. Students </w:t>
      </w:r>
      <w:proofErr w:type="gramStart"/>
      <w:r w:rsidR="2DBC4A11" w:rsidRPr="00EA2D36">
        <w:rPr>
          <w:rFonts w:ascii="Arial" w:eastAsia="Times New Roman" w:hAnsi="Arial" w:cs="Arial"/>
          <w:color w:val="000000" w:themeColor="text1"/>
        </w:rPr>
        <w:t>then get to</w:t>
      </w:r>
      <w:proofErr w:type="gramEnd"/>
      <w:r w:rsidR="2DBC4A11" w:rsidRPr="00EA2D36">
        <w:rPr>
          <w:rFonts w:ascii="Arial" w:eastAsia="Times New Roman" w:hAnsi="Arial" w:cs="Arial"/>
          <w:color w:val="000000" w:themeColor="text1"/>
        </w:rPr>
        <w:t xml:space="preserve"> practice disclosing their </w:t>
      </w:r>
      <w:r w:rsidR="5A5D1EDA" w:rsidRPr="00EA2D36">
        <w:rPr>
          <w:rFonts w:ascii="Arial" w:eastAsia="Times New Roman" w:hAnsi="Arial" w:cs="Arial"/>
          <w:color w:val="000000" w:themeColor="text1"/>
        </w:rPr>
        <w:t xml:space="preserve">disability to an employer in a roleplay setting and </w:t>
      </w:r>
      <w:r w:rsidR="00F47DE7" w:rsidRPr="00EA2D36">
        <w:rPr>
          <w:rFonts w:ascii="Arial" w:eastAsia="Times New Roman" w:hAnsi="Arial" w:cs="Arial"/>
          <w:color w:val="000000" w:themeColor="text1"/>
        </w:rPr>
        <w:t xml:space="preserve">the process of requesting and negotiating </w:t>
      </w:r>
      <w:proofErr w:type="gramStart"/>
      <w:r w:rsidR="00F47DE7" w:rsidRPr="00EA2D36">
        <w:rPr>
          <w:rFonts w:ascii="Arial" w:eastAsia="Times New Roman" w:hAnsi="Arial" w:cs="Arial"/>
          <w:color w:val="000000" w:themeColor="text1"/>
        </w:rPr>
        <w:t>accommodations</w:t>
      </w:r>
      <w:proofErr w:type="gramEnd"/>
      <w:r w:rsidR="00F47DE7" w:rsidRPr="00EA2D36">
        <w:rPr>
          <w:rFonts w:ascii="Arial" w:eastAsia="Times New Roman" w:hAnsi="Arial" w:cs="Arial"/>
          <w:color w:val="000000" w:themeColor="text1"/>
        </w:rPr>
        <w:t xml:space="preserve">. </w:t>
      </w:r>
    </w:p>
    <w:p w14:paraId="2A2F7E31" w14:textId="398ED6F4" w:rsidR="009700FC" w:rsidRPr="00EA2D36" w:rsidRDefault="42A6E603" w:rsidP="78A79E3A">
      <w:pPr>
        <w:rPr>
          <w:rFonts w:ascii="Arial" w:eastAsia="Times New Roman" w:hAnsi="Arial" w:cs="Arial"/>
          <w:color w:val="000000" w:themeColor="text1"/>
        </w:rPr>
      </w:pPr>
      <w:r w:rsidRPr="00EA2D36">
        <w:rPr>
          <w:rFonts w:ascii="Arial" w:eastAsia="Times New Roman" w:hAnsi="Arial" w:cs="Arial"/>
          <w:b/>
          <w:bCs/>
          <w:color w:val="000000" w:themeColor="text1"/>
        </w:rPr>
        <w:t xml:space="preserve">Describe next steps for transition teams in digging deeper into empowering </w:t>
      </w:r>
      <w:r w:rsidR="60223235" w:rsidRPr="00EA2D36">
        <w:rPr>
          <w:rFonts w:ascii="Arial" w:eastAsia="Times New Roman" w:hAnsi="Arial" w:cs="Arial"/>
          <w:b/>
          <w:bCs/>
          <w:color w:val="000000" w:themeColor="text1"/>
        </w:rPr>
        <w:t xml:space="preserve">youth </w:t>
      </w:r>
      <w:r w:rsidRPr="00EA2D36">
        <w:rPr>
          <w:rFonts w:ascii="Arial" w:eastAsia="Times New Roman" w:hAnsi="Arial" w:cs="Arial"/>
          <w:b/>
          <w:bCs/>
          <w:color w:val="000000" w:themeColor="text1"/>
        </w:rPr>
        <w:t>with tools to navigate bias and know when to disclose their disabil</w:t>
      </w:r>
      <w:r w:rsidR="05D97B82" w:rsidRPr="00EA2D36">
        <w:rPr>
          <w:rFonts w:ascii="Arial" w:eastAsia="Times New Roman" w:hAnsi="Arial" w:cs="Arial"/>
          <w:b/>
          <w:bCs/>
          <w:color w:val="000000" w:themeColor="text1"/>
        </w:rPr>
        <w:t xml:space="preserve">ity. </w:t>
      </w:r>
    </w:p>
    <w:p w14:paraId="4EDDB59A" w14:textId="54DEBAD2" w:rsidR="009700FC" w:rsidRPr="00EA2D36" w:rsidRDefault="24A2CE79">
      <w:pPr>
        <w:rPr>
          <w:rFonts w:ascii="Arial" w:hAnsi="Arial" w:cs="Arial"/>
        </w:rPr>
      </w:pPr>
      <w:r w:rsidRPr="00EA2D36">
        <w:rPr>
          <w:rFonts w:ascii="Arial" w:eastAsia="Times New Roman" w:hAnsi="Arial" w:cs="Arial"/>
        </w:rPr>
        <w:t xml:space="preserve">There are </w:t>
      </w:r>
      <w:r w:rsidR="56D32401" w:rsidRPr="00EA2D36">
        <w:rPr>
          <w:rFonts w:ascii="Arial" w:eastAsia="Times New Roman" w:hAnsi="Arial" w:cs="Arial"/>
        </w:rPr>
        <w:t xml:space="preserve">several great resources available to draw from </w:t>
      </w:r>
      <w:r w:rsidR="53901972" w:rsidRPr="00EA2D36">
        <w:rPr>
          <w:rFonts w:ascii="Arial" w:eastAsia="Times New Roman" w:hAnsi="Arial" w:cs="Arial"/>
        </w:rPr>
        <w:t xml:space="preserve">for transition professionals looking to start similar conversations with </w:t>
      </w:r>
      <w:proofErr w:type="gramStart"/>
      <w:r w:rsidR="53901972" w:rsidRPr="00EA2D36">
        <w:rPr>
          <w:rFonts w:ascii="Arial" w:eastAsia="Times New Roman" w:hAnsi="Arial" w:cs="Arial"/>
        </w:rPr>
        <w:t>youth</w:t>
      </w:r>
      <w:proofErr w:type="gramEnd"/>
      <w:r w:rsidR="53901972" w:rsidRPr="00EA2D36">
        <w:rPr>
          <w:rFonts w:ascii="Arial" w:eastAsia="Times New Roman" w:hAnsi="Arial" w:cs="Arial"/>
        </w:rPr>
        <w:t xml:space="preserve"> around </w:t>
      </w:r>
      <w:r w:rsidR="40AD95D6" w:rsidRPr="00EA2D36">
        <w:rPr>
          <w:rFonts w:ascii="Arial" w:eastAsia="Times New Roman" w:hAnsi="Arial" w:cs="Arial"/>
        </w:rPr>
        <w:t>these topics</w:t>
      </w:r>
      <w:r w:rsidR="53901972" w:rsidRPr="00EA2D36">
        <w:rPr>
          <w:rFonts w:ascii="Arial" w:eastAsia="Times New Roman" w:hAnsi="Arial" w:cs="Arial"/>
        </w:rPr>
        <w:t xml:space="preserve">. </w:t>
      </w:r>
      <w:r w:rsidR="611C8861" w:rsidRPr="00EA2D36">
        <w:rPr>
          <w:rFonts w:ascii="Arial" w:eastAsia="Times New Roman" w:hAnsi="Arial" w:cs="Arial"/>
        </w:rPr>
        <w:t>Below are a few that have been used in the TECH Prep project to consider.</w:t>
      </w:r>
    </w:p>
    <w:p w14:paraId="4CA1A9CF" w14:textId="11569986" w:rsidR="009700FC" w:rsidRPr="00EA2D36" w:rsidRDefault="36887411">
      <w:pPr>
        <w:rPr>
          <w:rFonts w:ascii="Arial" w:hAnsi="Arial" w:cs="Arial"/>
        </w:rPr>
      </w:pPr>
      <w:r w:rsidRPr="00EA2D36">
        <w:rPr>
          <w:rFonts w:ascii="Arial" w:eastAsia="Times New Roman" w:hAnsi="Arial" w:cs="Arial"/>
        </w:rPr>
        <w:lastRenderedPageBreak/>
        <w:t>The Job Accommodation Network (</w:t>
      </w:r>
      <w:hyperlink r:id="rId5">
        <w:r w:rsidRPr="00EA2D36">
          <w:rPr>
            <w:rStyle w:val="Hyperlink"/>
            <w:rFonts w:ascii="Arial" w:hAnsi="Arial" w:cs="Arial"/>
          </w:rPr>
          <w:t>https://askjan.org/</w:t>
        </w:r>
      </w:hyperlink>
      <w:r w:rsidRPr="00EA2D36">
        <w:rPr>
          <w:rFonts w:ascii="Arial" w:eastAsia="Times New Roman" w:hAnsi="Arial" w:cs="Arial"/>
        </w:rPr>
        <w:t xml:space="preserve">) is a wonderful resource hub with a wide range of resources, fact sheets, videos, </w:t>
      </w:r>
      <w:r w:rsidR="47FB87E5" w:rsidRPr="00EA2D36">
        <w:rPr>
          <w:rFonts w:ascii="Arial" w:eastAsia="Times New Roman" w:hAnsi="Arial" w:cs="Arial"/>
        </w:rPr>
        <w:t>and teaching materials that explain the A</w:t>
      </w:r>
      <w:r w:rsidR="6C9A707A" w:rsidRPr="00EA2D36">
        <w:rPr>
          <w:rFonts w:ascii="Arial" w:eastAsia="Times New Roman" w:hAnsi="Arial" w:cs="Arial"/>
        </w:rPr>
        <w:t xml:space="preserve">DA, disability rights, what potential accommodations for different types of disabilities might be, and how to navigate the disclosure process. </w:t>
      </w:r>
    </w:p>
    <w:p w14:paraId="170D701B" w14:textId="77DB3F86" w:rsidR="009700FC" w:rsidRPr="00EA2D36" w:rsidRDefault="3C5DC602">
      <w:pPr>
        <w:rPr>
          <w:rFonts w:ascii="Arial" w:hAnsi="Arial" w:cs="Arial"/>
        </w:rPr>
      </w:pPr>
      <w:r w:rsidRPr="00EA2D36">
        <w:rPr>
          <w:rFonts w:ascii="Arial" w:eastAsia="Times New Roman" w:hAnsi="Arial" w:cs="Arial"/>
        </w:rPr>
        <w:t xml:space="preserve">For those looking </w:t>
      </w:r>
      <w:r w:rsidR="67004243" w:rsidRPr="00EA2D36">
        <w:rPr>
          <w:rFonts w:ascii="Arial" w:eastAsia="Times New Roman" w:hAnsi="Arial" w:cs="Arial"/>
        </w:rPr>
        <w:t xml:space="preserve">to start conversations with youth around </w:t>
      </w:r>
      <w:r w:rsidR="616BFEE5" w:rsidRPr="00EA2D36">
        <w:rPr>
          <w:rFonts w:ascii="Arial" w:eastAsia="Times New Roman" w:hAnsi="Arial" w:cs="Arial"/>
        </w:rPr>
        <w:t>ableism, implicit bias, and micro</w:t>
      </w:r>
      <w:r w:rsidR="23FA06AA" w:rsidRPr="00EA2D36">
        <w:rPr>
          <w:rFonts w:ascii="Arial" w:eastAsia="Times New Roman" w:hAnsi="Arial" w:cs="Arial"/>
        </w:rPr>
        <w:t>aggressions</w:t>
      </w:r>
      <w:r w:rsidR="616BFEE5" w:rsidRPr="00EA2D36">
        <w:rPr>
          <w:rFonts w:ascii="Arial" w:eastAsia="Times New Roman" w:hAnsi="Arial" w:cs="Arial"/>
        </w:rPr>
        <w:t xml:space="preserve"> in the workplace</w:t>
      </w:r>
      <w:r w:rsidR="4B0FA4E8" w:rsidRPr="00EA2D36">
        <w:rPr>
          <w:rFonts w:ascii="Arial" w:eastAsia="Times New Roman" w:hAnsi="Arial" w:cs="Arial"/>
        </w:rPr>
        <w:t xml:space="preserve">, the organization </w:t>
      </w:r>
      <w:r w:rsidR="616BFEE5" w:rsidRPr="00EA2D36">
        <w:rPr>
          <w:rFonts w:ascii="Arial" w:eastAsia="Times New Roman" w:hAnsi="Arial" w:cs="Arial"/>
        </w:rPr>
        <w:t xml:space="preserve">Docs with Disabilities </w:t>
      </w:r>
      <w:r w:rsidR="2FCBC521" w:rsidRPr="00EA2D36">
        <w:rPr>
          <w:rFonts w:ascii="Arial" w:eastAsia="Times New Roman" w:hAnsi="Arial" w:cs="Arial"/>
        </w:rPr>
        <w:t>has</w:t>
      </w:r>
      <w:r w:rsidR="2CE8197A" w:rsidRPr="00EA2D36">
        <w:rPr>
          <w:rFonts w:ascii="Arial" w:eastAsia="Times New Roman" w:hAnsi="Arial" w:cs="Arial"/>
        </w:rPr>
        <w:t xml:space="preserve"> </w:t>
      </w:r>
      <w:r w:rsidR="2FCBC521" w:rsidRPr="00EA2D36">
        <w:rPr>
          <w:rFonts w:ascii="Arial" w:eastAsia="Times New Roman" w:hAnsi="Arial" w:cs="Arial"/>
        </w:rPr>
        <w:t xml:space="preserve">created an </w:t>
      </w:r>
      <w:r w:rsidR="2E8D8C87" w:rsidRPr="00EA2D36">
        <w:rPr>
          <w:rFonts w:ascii="Arial" w:eastAsia="Times New Roman" w:hAnsi="Arial" w:cs="Arial"/>
        </w:rPr>
        <w:t xml:space="preserve">introductory video </w:t>
      </w:r>
      <w:r w:rsidR="609C618B" w:rsidRPr="00EA2D36">
        <w:rPr>
          <w:rFonts w:ascii="Arial" w:eastAsia="Times New Roman" w:hAnsi="Arial" w:cs="Arial"/>
        </w:rPr>
        <w:t xml:space="preserve">explaining these concepts </w:t>
      </w:r>
      <w:r w:rsidR="5562D1EC" w:rsidRPr="00EA2D36">
        <w:rPr>
          <w:rFonts w:ascii="Arial" w:eastAsia="Times New Roman" w:hAnsi="Arial" w:cs="Arial"/>
        </w:rPr>
        <w:t xml:space="preserve">in easy-to-understand </w:t>
      </w:r>
      <w:proofErr w:type="spellStart"/>
      <w:r w:rsidR="5562D1EC" w:rsidRPr="00EA2D36">
        <w:rPr>
          <w:rFonts w:ascii="Arial" w:eastAsia="Times New Roman" w:hAnsi="Arial" w:cs="Arial"/>
        </w:rPr>
        <w:t>terms</w:t>
      </w:r>
      <w:r w:rsidR="00EA2D36">
        <w:rPr>
          <w:rFonts w:ascii="Arial" w:eastAsia="Times New Roman" w:hAnsi="Arial" w:cs="Arial"/>
        </w:rPr>
        <w:t>.</w:t>
      </w:r>
      <w:hyperlink r:id="rId6" w:history="1">
        <w:r w:rsidR="00EA2D36" w:rsidRPr="009836FE">
          <w:rPr>
            <w:rStyle w:val="Hyperlink"/>
            <w:rFonts w:ascii="Arial" w:hAnsi="Arial" w:cs="Arial"/>
          </w:rPr>
          <w:t>https</w:t>
        </w:r>
        <w:proofErr w:type="spellEnd"/>
        <w:r w:rsidR="00EA2D36" w:rsidRPr="009836FE">
          <w:rPr>
            <w:rStyle w:val="Hyperlink"/>
            <w:rFonts w:ascii="Arial" w:hAnsi="Arial" w:cs="Arial"/>
          </w:rPr>
          <w:t>://www.youtube.com/watch?</w:t>
        </w:r>
        <w:r w:rsidR="00EA2D36" w:rsidRPr="009836FE">
          <w:rPr>
            <w:rStyle w:val="Hyperlink"/>
            <w:rFonts w:ascii="Arial" w:hAnsi="Arial" w:cs="Arial"/>
          </w:rPr>
          <w:t>v=cOGunH10ofk</w:t>
        </w:r>
      </w:hyperlink>
    </w:p>
    <w:p w14:paraId="3E2D2703" w14:textId="6C266459" w:rsidR="009700FC" w:rsidRPr="00EA2D36" w:rsidRDefault="78A79E3A" w:rsidP="78A79E3A">
      <w:pPr>
        <w:rPr>
          <w:rFonts w:ascii="Arial" w:hAnsi="Arial" w:cs="Arial"/>
        </w:rPr>
      </w:pPr>
      <w:r w:rsidRPr="00EA2D36">
        <w:rPr>
          <w:rFonts w:ascii="Arial" w:hAnsi="Arial" w:cs="Arial"/>
          <w:noProof/>
        </w:rPr>
        <w:drawing>
          <wp:anchor distT="0" distB="0" distL="114300" distR="114300" simplePos="0" relativeHeight="251658240" behindDoc="0" locked="0" layoutInCell="1" allowOverlap="1" wp14:anchorId="00E69A23" wp14:editId="3121E01E">
            <wp:simplePos x="0" y="0"/>
            <wp:positionH relativeFrom="column">
              <wp:align>left</wp:align>
            </wp:positionH>
            <wp:positionV relativeFrom="paragraph">
              <wp:posOffset>0</wp:posOffset>
            </wp:positionV>
            <wp:extent cx="5776384" cy="3343275"/>
            <wp:effectExtent l="0" t="0" r="0" b="0"/>
            <wp:wrapSquare wrapText="bothSides"/>
            <wp:docPr id="553735945" name="picture" descr="U,{31d565ce-063a-446f-a34f-290846a6fcf3}{204},12.63425925925926,7.3125" title="Video titled: Ableism, Implicit Bias, and Microaggressions">
              <a:hlinkClick xmlns:a="http://schemas.openxmlformats.org/drawingml/2006/main" r:id="rId6"/>
            </wp:docPr>
            <wp:cNvGraphicFramePr>
              <a:graphicFrameLocks xmlns:a="http://schemas.openxmlformats.org/drawingml/2006/main" noGrp="1" noSelect="1"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pic:cNvPicPr>
                      <a:picLocks noGrp="1" noRot="1" noChangeAspect="1" noMove="1" noResize="1" noEditPoints="1" noAdjustHandles="1" noChangeArrowheads="1" noChangeShapeType="1" noCrop="1"/>
                    </pic:cNvPicPr>
                  </pic:nvPicPr>
                  <pic:blipFill>
                    <a:blip r:embed="rId7">
                      <a:extLst>
                        <a:ext uri="{28A0092B-C50C-407E-A947-70E740481C1C}">
                          <a14:useLocalDpi xmlns:a14="http://schemas.microsoft.com/office/drawing/2010/main" val="0"/>
                        </a:ext>
                        <a:ext uri="http://schemas.microsoft.com/office/word/2020/oembed">
                          <woe:oembed xmlns:woe="http://schemas.microsoft.com/office/word/2020/oembed" oEmbedUrl="https://www.youtube.com/watch?v=cOGunH10ofk" mediaType="Video" picLocksAutoForOEmbed="1"/>
                        </a:ext>
                      </a:extLst>
                    </a:blip>
                    <a:stretch>
                      <a:fillRect/>
                    </a:stretch>
                  </pic:blipFill>
                  <pic:spPr>
                    <a:xfrm>
                      <a:off x="0" y="0"/>
                      <a:ext cx="5776384" cy="3343275"/>
                    </a:xfrm>
                    <a:prstGeom prst="rect">
                      <a:avLst/>
                    </a:prstGeom>
                  </pic:spPr>
                </pic:pic>
              </a:graphicData>
            </a:graphic>
            <wp14:sizeRelH relativeFrom="page">
              <wp14:pctWidth>0</wp14:pctWidth>
            </wp14:sizeRelH>
            <wp14:sizeRelV relativeFrom="page">
              <wp14:pctHeight>0</wp14:pctHeight>
            </wp14:sizeRelV>
          </wp:anchor>
        </w:drawing>
      </w:r>
    </w:p>
    <w:p w14:paraId="7B6476EA" w14:textId="77777777" w:rsidR="00EA2D36" w:rsidRPr="00EA2D36" w:rsidRDefault="00EA2D36" w:rsidP="00EA2D36">
      <w:pPr>
        <w:rPr>
          <w:rFonts w:ascii="Arial" w:eastAsia="Times New Roman" w:hAnsi="Arial" w:cs="Arial"/>
        </w:rPr>
      </w:pPr>
      <w:r w:rsidRPr="00EA2D36">
        <w:rPr>
          <w:rFonts w:ascii="Arial" w:eastAsia="Times New Roman" w:hAnsi="Arial" w:cs="Arial"/>
        </w:rPr>
        <w:t xml:space="preserve">Learn More: </w:t>
      </w:r>
      <w:hyperlink r:id="rId8" w:history="1">
        <w:r w:rsidRPr="00EA2D36">
          <w:rPr>
            <w:rStyle w:val="Hyperlink"/>
            <w:rFonts w:ascii="Arial" w:eastAsia="Times New Roman" w:hAnsi="Arial" w:cs="Arial"/>
          </w:rPr>
          <w:t>https://idd.vcurrtc.org/research/rs3.cfm</w:t>
        </w:r>
      </w:hyperlink>
    </w:p>
    <w:p w14:paraId="5832E133" w14:textId="77777777" w:rsidR="00EA2D36" w:rsidRPr="00EA2D36" w:rsidRDefault="00EA2D36" w:rsidP="00EA2D36">
      <w:pPr>
        <w:rPr>
          <w:rFonts w:ascii="Arial" w:eastAsia="Times New Roman" w:hAnsi="Arial" w:cs="Arial"/>
        </w:rPr>
      </w:pPr>
      <w:r w:rsidRPr="00EA2D36">
        <w:rPr>
          <w:rFonts w:ascii="Arial" w:eastAsia="Times New Roman" w:hAnsi="Arial" w:cs="Arial"/>
        </w:rPr>
        <w:t>The contents of this fact sheet were developed under a grant from the National Institute on Disability, Independent Living, and Rehabilitation Research (NIDILRR grant number #90RTEM0013). NIDILRR is a Center within the Administration for Community Living (ACL), Department of Health and Human Services (HHS). The contents of this fact sheet do not necessarily represent the policy of NIDILRR, ACL, HHS, and you should not assume endorsement by the Federal Government.</w:t>
      </w:r>
    </w:p>
    <w:p w14:paraId="2A402F54" w14:textId="77777777" w:rsidR="00EA2D36" w:rsidRPr="00EA2D36" w:rsidRDefault="00EA2D36" w:rsidP="78A79E3A">
      <w:pPr>
        <w:rPr>
          <w:rFonts w:ascii="Arial" w:hAnsi="Arial" w:cs="Arial"/>
        </w:rPr>
      </w:pPr>
    </w:p>
    <w:p w14:paraId="2C078E63" w14:textId="594B956F" w:rsidR="009700FC" w:rsidRPr="00EA2D36" w:rsidRDefault="009700FC" w:rsidP="78A79E3A">
      <w:pPr>
        <w:rPr>
          <w:rFonts w:ascii="Arial" w:eastAsia="Times New Roman" w:hAnsi="Arial" w:cs="Arial"/>
        </w:rPr>
      </w:pPr>
    </w:p>
    <w:sectPr w:rsidR="009700FC" w:rsidRPr="00EA2D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F5A0"/>
    <w:multiLevelType w:val="hybridMultilevel"/>
    <w:tmpl w:val="A54260C6"/>
    <w:lvl w:ilvl="0" w:tplc="E0640E1C">
      <w:start w:val="2"/>
      <w:numFmt w:val="bullet"/>
      <w:lvlText w:val=""/>
      <w:lvlJc w:val="left"/>
      <w:pPr>
        <w:ind w:left="720" w:hanging="360"/>
      </w:pPr>
      <w:rPr>
        <w:rFonts w:ascii="Symbol" w:hAnsi="Symbol" w:hint="default"/>
      </w:rPr>
    </w:lvl>
    <w:lvl w:ilvl="1" w:tplc="C076DFCE">
      <w:start w:val="1"/>
      <w:numFmt w:val="bullet"/>
      <w:lvlText w:val="o"/>
      <w:lvlJc w:val="left"/>
      <w:pPr>
        <w:ind w:left="1440" w:hanging="360"/>
      </w:pPr>
      <w:rPr>
        <w:rFonts w:ascii="Courier New" w:hAnsi="Courier New" w:hint="default"/>
      </w:rPr>
    </w:lvl>
    <w:lvl w:ilvl="2" w:tplc="970C2318">
      <w:start w:val="1"/>
      <w:numFmt w:val="bullet"/>
      <w:lvlText w:val=""/>
      <w:lvlJc w:val="left"/>
      <w:pPr>
        <w:ind w:left="2160" w:hanging="360"/>
      </w:pPr>
      <w:rPr>
        <w:rFonts w:ascii="Wingdings" w:hAnsi="Wingdings" w:hint="default"/>
      </w:rPr>
    </w:lvl>
    <w:lvl w:ilvl="3" w:tplc="C73E45F8">
      <w:start w:val="1"/>
      <w:numFmt w:val="bullet"/>
      <w:lvlText w:val=""/>
      <w:lvlJc w:val="left"/>
      <w:pPr>
        <w:ind w:left="2880" w:hanging="360"/>
      </w:pPr>
      <w:rPr>
        <w:rFonts w:ascii="Symbol" w:hAnsi="Symbol" w:hint="default"/>
      </w:rPr>
    </w:lvl>
    <w:lvl w:ilvl="4" w:tplc="D1263DD2">
      <w:start w:val="1"/>
      <w:numFmt w:val="bullet"/>
      <w:lvlText w:val="o"/>
      <w:lvlJc w:val="left"/>
      <w:pPr>
        <w:ind w:left="3600" w:hanging="360"/>
      </w:pPr>
      <w:rPr>
        <w:rFonts w:ascii="Courier New" w:hAnsi="Courier New" w:hint="default"/>
      </w:rPr>
    </w:lvl>
    <w:lvl w:ilvl="5" w:tplc="33B2AE72">
      <w:start w:val="1"/>
      <w:numFmt w:val="bullet"/>
      <w:lvlText w:val=""/>
      <w:lvlJc w:val="left"/>
      <w:pPr>
        <w:ind w:left="4320" w:hanging="360"/>
      </w:pPr>
      <w:rPr>
        <w:rFonts w:ascii="Wingdings" w:hAnsi="Wingdings" w:hint="default"/>
      </w:rPr>
    </w:lvl>
    <w:lvl w:ilvl="6" w:tplc="BF8286E4">
      <w:start w:val="1"/>
      <w:numFmt w:val="bullet"/>
      <w:lvlText w:val=""/>
      <w:lvlJc w:val="left"/>
      <w:pPr>
        <w:ind w:left="5040" w:hanging="360"/>
      </w:pPr>
      <w:rPr>
        <w:rFonts w:ascii="Symbol" w:hAnsi="Symbol" w:hint="default"/>
      </w:rPr>
    </w:lvl>
    <w:lvl w:ilvl="7" w:tplc="79649866">
      <w:start w:val="1"/>
      <w:numFmt w:val="bullet"/>
      <w:lvlText w:val="o"/>
      <w:lvlJc w:val="left"/>
      <w:pPr>
        <w:ind w:left="5760" w:hanging="360"/>
      </w:pPr>
      <w:rPr>
        <w:rFonts w:ascii="Courier New" w:hAnsi="Courier New" w:hint="default"/>
      </w:rPr>
    </w:lvl>
    <w:lvl w:ilvl="8" w:tplc="F52AE80C">
      <w:start w:val="1"/>
      <w:numFmt w:val="bullet"/>
      <w:lvlText w:val=""/>
      <w:lvlJc w:val="left"/>
      <w:pPr>
        <w:ind w:left="6480" w:hanging="360"/>
      </w:pPr>
      <w:rPr>
        <w:rFonts w:ascii="Wingdings" w:hAnsi="Wingdings" w:hint="default"/>
      </w:rPr>
    </w:lvl>
  </w:abstractNum>
  <w:abstractNum w:abstractNumId="1" w15:restartNumberingAfterBreak="0">
    <w:nsid w:val="12945039"/>
    <w:multiLevelType w:val="hybridMultilevel"/>
    <w:tmpl w:val="B652EF3A"/>
    <w:lvl w:ilvl="0" w:tplc="04D0083C">
      <w:start w:val="1"/>
      <w:numFmt w:val="bullet"/>
      <w:lvlText w:val=""/>
      <w:lvlJc w:val="left"/>
      <w:pPr>
        <w:ind w:left="720" w:hanging="360"/>
      </w:pPr>
      <w:rPr>
        <w:rFonts w:ascii="Symbol" w:hAnsi="Symbol" w:hint="default"/>
      </w:rPr>
    </w:lvl>
    <w:lvl w:ilvl="1" w:tplc="2A8CB932">
      <w:start w:val="1"/>
      <w:numFmt w:val="bullet"/>
      <w:lvlText w:val="o"/>
      <w:lvlJc w:val="left"/>
      <w:pPr>
        <w:ind w:left="1440" w:hanging="360"/>
      </w:pPr>
      <w:rPr>
        <w:rFonts w:ascii="Courier New" w:hAnsi="Courier New" w:hint="default"/>
      </w:rPr>
    </w:lvl>
    <w:lvl w:ilvl="2" w:tplc="5CD4CD38">
      <w:start w:val="1"/>
      <w:numFmt w:val="bullet"/>
      <w:lvlText w:val=""/>
      <w:lvlJc w:val="left"/>
      <w:pPr>
        <w:ind w:left="2160" w:hanging="360"/>
      </w:pPr>
      <w:rPr>
        <w:rFonts w:ascii="Wingdings" w:hAnsi="Wingdings" w:hint="default"/>
      </w:rPr>
    </w:lvl>
    <w:lvl w:ilvl="3" w:tplc="532AF6BA">
      <w:start w:val="1"/>
      <w:numFmt w:val="bullet"/>
      <w:lvlText w:val=""/>
      <w:lvlJc w:val="left"/>
      <w:pPr>
        <w:ind w:left="2880" w:hanging="360"/>
      </w:pPr>
      <w:rPr>
        <w:rFonts w:ascii="Symbol" w:hAnsi="Symbol" w:hint="default"/>
      </w:rPr>
    </w:lvl>
    <w:lvl w:ilvl="4" w:tplc="F0E0414C">
      <w:start w:val="1"/>
      <w:numFmt w:val="bullet"/>
      <w:lvlText w:val="o"/>
      <w:lvlJc w:val="left"/>
      <w:pPr>
        <w:ind w:left="3600" w:hanging="360"/>
      </w:pPr>
      <w:rPr>
        <w:rFonts w:ascii="Courier New" w:hAnsi="Courier New" w:hint="default"/>
      </w:rPr>
    </w:lvl>
    <w:lvl w:ilvl="5" w:tplc="7BDE936E">
      <w:start w:val="1"/>
      <w:numFmt w:val="bullet"/>
      <w:lvlText w:val=""/>
      <w:lvlJc w:val="left"/>
      <w:pPr>
        <w:ind w:left="4320" w:hanging="360"/>
      </w:pPr>
      <w:rPr>
        <w:rFonts w:ascii="Wingdings" w:hAnsi="Wingdings" w:hint="default"/>
      </w:rPr>
    </w:lvl>
    <w:lvl w:ilvl="6" w:tplc="8A36B50E">
      <w:start w:val="1"/>
      <w:numFmt w:val="bullet"/>
      <w:lvlText w:val=""/>
      <w:lvlJc w:val="left"/>
      <w:pPr>
        <w:ind w:left="5040" w:hanging="360"/>
      </w:pPr>
      <w:rPr>
        <w:rFonts w:ascii="Symbol" w:hAnsi="Symbol" w:hint="default"/>
      </w:rPr>
    </w:lvl>
    <w:lvl w:ilvl="7" w:tplc="5A0E43C0">
      <w:start w:val="1"/>
      <w:numFmt w:val="bullet"/>
      <w:lvlText w:val="o"/>
      <w:lvlJc w:val="left"/>
      <w:pPr>
        <w:ind w:left="5760" w:hanging="360"/>
      </w:pPr>
      <w:rPr>
        <w:rFonts w:ascii="Courier New" w:hAnsi="Courier New" w:hint="default"/>
      </w:rPr>
    </w:lvl>
    <w:lvl w:ilvl="8" w:tplc="A5AE921C">
      <w:start w:val="1"/>
      <w:numFmt w:val="bullet"/>
      <w:lvlText w:val=""/>
      <w:lvlJc w:val="left"/>
      <w:pPr>
        <w:ind w:left="6480" w:hanging="360"/>
      </w:pPr>
      <w:rPr>
        <w:rFonts w:ascii="Wingdings" w:hAnsi="Wingdings" w:hint="default"/>
      </w:rPr>
    </w:lvl>
  </w:abstractNum>
  <w:abstractNum w:abstractNumId="2" w15:restartNumberingAfterBreak="0">
    <w:nsid w:val="64DBBB5D"/>
    <w:multiLevelType w:val="hybridMultilevel"/>
    <w:tmpl w:val="C2C6AD3E"/>
    <w:lvl w:ilvl="0" w:tplc="CE86A7EE">
      <w:start w:val="2"/>
      <w:numFmt w:val="bullet"/>
      <w:lvlText w:val=""/>
      <w:lvlJc w:val="left"/>
      <w:pPr>
        <w:ind w:left="720" w:hanging="360"/>
      </w:pPr>
      <w:rPr>
        <w:rFonts w:ascii="Symbol" w:hAnsi="Symbol" w:hint="default"/>
      </w:rPr>
    </w:lvl>
    <w:lvl w:ilvl="1" w:tplc="08969CFE">
      <w:start w:val="1"/>
      <w:numFmt w:val="bullet"/>
      <w:lvlText w:val="o"/>
      <w:lvlJc w:val="left"/>
      <w:pPr>
        <w:ind w:left="1440" w:hanging="360"/>
      </w:pPr>
      <w:rPr>
        <w:rFonts w:ascii="Courier New" w:hAnsi="Courier New" w:hint="default"/>
      </w:rPr>
    </w:lvl>
    <w:lvl w:ilvl="2" w:tplc="5504E310">
      <w:start w:val="1"/>
      <w:numFmt w:val="bullet"/>
      <w:lvlText w:val=""/>
      <w:lvlJc w:val="left"/>
      <w:pPr>
        <w:ind w:left="2160" w:hanging="360"/>
      </w:pPr>
      <w:rPr>
        <w:rFonts w:ascii="Wingdings" w:hAnsi="Wingdings" w:hint="default"/>
      </w:rPr>
    </w:lvl>
    <w:lvl w:ilvl="3" w:tplc="94283D5A">
      <w:start w:val="1"/>
      <w:numFmt w:val="bullet"/>
      <w:lvlText w:val=""/>
      <w:lvlJc w:val="left"/>
      <w:pPr>
        <w:ind w:left="2880" w:hanging="360"/>
      </w:pPr>
      <w:rPr>
        <w:rFonts w:ascii="Symbol" w:hAnsi="Symbol" w:hint="default"/>
      </w:rPr>
    </w:lvl>
    <w:lvl w:ilvl="4" w:tplc="F2EAB66E">
      <w:start w:val="1"/>
      <w:numFmt w:val="bullet"/>
      <w:lvlText w:val="o"/>
      <w:lvlJc w:val="left"/>
      <w:pPr>
        <w:ind w:left="3600" w:hanging="360"/>
      </w:pPr>
      <w:rPr>
        <w:rFonts w:ascii="Courier New" w:hAnsi="Courier New" w:hint="default"/>
      </w:rPr>
    </w:lvl>
    <w:lvl w:ilvl="5" w:tplc="448E8890">
      <w:start w:val="1"/>
      <w:numFmt w:val="bullet"/>
      <w:lvlText w:val=""/>
      <w:lvlJc w:val="left"/>
      <w:pPr>
        <w:ind w:left="4320" w:hanging="360"/>
      </w:pPr>
      <w:rPr>
        <w:rFonts w:ascii="Wingdings" w:hAnsi="Wingdings" w:hint="default"/>
      </w:rPr>
    </w:lvl>
    <w:lvl w:ilvl="6" w:tplc="86364B1C">
      <w:start w:val="1"/>
      <w:numFmt w:val="bullet"/>
      <w:lvlText w:val=""/>
      <w:lvlJc w:val="left"/>
      <w:pPr>
        <w:ind w:left="5040" w:hanging="360"/>
      </w:pPr>
      <w:rPr>
        <w:rFonts w:ascii="Symbol" w:hAnsi="Symbol" w:hint="default"/>
      </w:rPr>
    </w:lvl>
    <w:lvl w:ilvl="7" w:tplc="BE5ED120">
      <w:start w:val="1"/>
      <w:numFmt w:val="bullet"/>
      <w:lvlText w:val="o"/>
      <w:lvlJc w:val="left"/>
      <w:pPr>
        <w:ind w:left="5760" w:hanging="360"/>
      </w:pPr>
      <w:rPr>
        <w:rFonts w:ascii="Courier New" w:hAnsi="Courier New" w:hint="default"/>
      </w:rPr>
    </w:lvl>
    <w:lvl w:ilvl="8" w:tplc="38E051CA">
      <w:start w:val="1"/>
      <w:numFmt w:val="bullet"/>
      <w:lvlText w:val=""/>
      <w:lvlJc w:val="left"/>
      <w:pPr>
        <w:ind w:left="6480" w:hanging="360"/>
      </w:pPr>
      <w:rPr>
        <w:rFonts w:ascii="Wingdings" w:hAnsi="Wingdings" w:hint="default"/>
      </w:rPr>
    </w:lvl>
  </w:abstractNum>
  <w:num w:numId="1" w16cid:durableId="1324041078">
    <w:abstractNumId w:val="1"/>
  </w:num>
  <w:num w:numId="2" w16cid:durableId="630132949">
    <w:abstractNumId w:val="0"/>
  </w:num>
  <w:num w:numId="3" w16cid:durableId="1680111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5A333D7"/>
    <w:rsid w:val="004F2B7D"/>
    <w:rsid w:val="009700FC"/>
    <w:rsid w:val="00D33882"/>
    <w:rsid w:val="00EA2D36"/>
    <w:rsid w:val="00F47DE7"/>
    <w:rsid w:val="03598D6C"/>
    <w:rsid w:val="0443544F"/>
    <w:rsid w:val="05AA68FB"/>
    <w:rsid w:val="05D97B82"/>
    <w:rsid w:val="0B5CCF68"/>
    <w:rsid w:val="0D7C7FF1"/>
    <w:rsid w:val="10210D0B"/>
    <w:rsid w:val="10B64B43"/>
    <w:rsid w:val="1144A21E"/>
    <w:rsid w:val="13359AFE"/>
    <w:rsid w:val="170298D8"/>
    <w:rsid w:val="176E6843"/>
    <w:rsid w:val="1A775BF5"/>
    <w:rsid w:val="1A90A484"/>
    <w:rsid w:val="1B2288F1"/>
    <w:rsid w:val="1C59FA12"/>
    <w:rsid w:val="1DB7121C"/>
    <w:rsid w:val="1E8C2C29"/>
    <w:rsid w:val="1ED7815D"/>
    <w:rsid w:val="209113D4"/>
    <w:rsid w:val="23FA06AA"/>
    <w:rsid w:val="24A2CE79"/>
    <w:rsid w:val="24EBE330"/>
    <w:rsid w:val="2629323B"/>
    <w:rsid w:val="28FB6F9A"/>
    <w:rsid w:val="28FEE591"/>
    <w:rsid w:val="2CE8197A"/>
    <w:rsid w:val="2D3DE32A"/>
    <w:rsid w:val="2DB82EDF"/>
    <w:rsid w:val="2DBC4A11"/>
    <w:rsid w:val="2E8D8C87"/>
    <w:rsid w:val="2FA9A0BC"/>
    <w:rsid w:val="2FCBC521"/>
    <w:rsid w:val="30EAAB4C"/>
    <w:rsid w:val="329BD007"/>
    <w:rsid w:val="32BAF32C"/>
    <w:rsid w:val="3360A93D"/>
    <w:rsid w:val="33751D67"/>
    <w:rsid w:val="3382FE84"/>
    <w:rsid w:val="34A67408"/>
    <w:rsid w:val="367792D2"/>
    <w:rsid w:val="36887411"/>
    <w:rsid w:val="387C6B74"/>
    <w:rsid w:val="3892EA95"/>
    <w:rsid w:val="3A8E2955"/>
    <w:rsid w:val="3AE9AE26"/>
    <w:rsid w:val="3C5DC602"/>
    <w:rsid w:val="3F1C0F38"/>
    <w:rsid w:val="3F78ACE7"/>
    <w:rsid w:val="40AD95D6"/>
    <w:rsid w:val="41EA8FEB"/>
    <w:rsid w:val="42A6E603"/>
    <w:rsid w:val="47FB87E5"/>
    <w:rsid w:val="4905A3D5"/>
    <w:rsid w:val="4A7FE442"/>
    <w:rsid w:val="4B0FA4E8"/>
    <w:rsid w:val="500C8C22"/>
    <w:rsid w:val="51BCA463"/>
    <w:rsid w:val="5220CD35"/>
    <w:rsid w:val="53901972"/>
    <w:rsid w:val="53A625FB"/>
    <w:rsid w:val="53E86324"/>
    <w:rsid w:val="550C7886"/>
    <w:rsid w:val="5562D1EC"/>
    <w:rsid w:val="56A061D7"/>
    <w:rsid w:val="56D32401"/>
    <w:rsid w:val="58FEF37B"/>
    <w:rsid w:val="59817AA7"/>
    <w:rsid w:val="5A5D1EDA"/>
    <w:rsid w:val="5B7360E2"/>
    <w:rsid w:val="5D05FF5C"/>
    <w:rsid w:val="5D0B5045"/>
    <w:rsid w:val="5F43E9A2"/>
    <w:rsid w:val="60223235"/>
    <w:rsid w:val="607BF200"/>
    <w:rsid w:val="609C618B"/>
    <w:rsid w:val="60CC849B"/>
    <w:rsid w:val="60F37A09"/>
    <w:rsid w:val="611C8861"/>
    <w:rsid w:val="616BFEE5"/>
    <w:rsid w:val="64EE2607"/>
    <w:rsid w:val="65798331"/>
    <w:rsid w:val="65A333D7"/>
    <w:rsid w:val="66109E93"/>
    <w:rsid w:val="66E31852"/>
    <w:rsid w:val="67004243"/>
    <w:rsid w:val="6702570E"/>
    <w:rsid w:val="683A274F"/>
    <w:rsid w:val="6959B678"/>
    <w:rsid w:val="6A868F2B"/>
    <w:rsid w:val="6C7EC525"/>
    <w:rsid w:val="6C9A707A"/>
    <w:rsid w:val="6F35F7CA"/>
    <w:rsid w:val="72A1BFA6"/>
    <w:rsid w:val="72ECD6DF"/>
    <w:rsid w:val="75903C54"/>
    <w:rsid w:val="78A79E3A"/>
    <w:rsid w:val="79CB4FDB"/>
    <w:rsid w:val="7CC4646C"/>
    <w:rsid w:val="7CFAFE21"/>
    <w:rsid w:val="7EC078F1"/>
    <w:rsid w:val="7F78BD6C"/>
    <w:rsid w:val="7FD2E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4510C"/>
  <w15:chartTrackingRefBased/>
  <w15:docId w15:val="{241470D1-A49D-4594-8799-1956E942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8A79E3A"/>
    <w:pPr>
      <w:ind w:left="720"/>
      <w:contextualSpacing/>
    </w:pPr>
  </w:style>
  <w:style w:type="character" w:styleId="Hyperlink">
    <w:name w:val="Hyperlink"/>
    <w:basedOn w:val="DefaultParagraphFont"/>
    <w:uiPriority w:val="99"/>
    <w:unhideWhenUsed/>
    <w:rsid w:val="78A79E3A"/>
    <w:rPr>
      <w:color w:val="467886"/>
      <w:u w:val="single"/>
    </w:rPr>
  </w:style>
  <w:style w:type="character" w:styleId="UnresolvedMention">
    <w:name w:val="Unresolved Mention"/>
    <w:basedOn w:val="DefaultParagraphFont"/>
    <w:uiPriority w:val="99"/>
    <w:semiHidden/>
    <w:unhideWhenUsed/>
    <w:rsid w:val="00EA2D36"/>
    <w:rPr>
      <w:color w:val="605E5C"/>
      <w:shd w:val="clear" w:color="auto" w:fill="E1DFDD"/>
    </w:rPr>
  </w:style>
  <w:style w:type="character" w:styleId="FollowedHyperlink">
    <w:name w:val="FollowedHyperlink"/>
    <w:basedOn w:val="DefaultParagraphFont"/>
    <w:uiPriority w:val="99"/>
    <w:semiHidden/>
    <w:unhideWhenUsed/>
    <w:rsid w:val="00EA2D3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d.vcurrtc.org/research/rs3.cf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cOGunH10ofk" TargetMode="External"/><Relationship Id="rId5" Type="http://schemas.openxmlformats.org/officeDocument/2006/relationships/hyperlink" Target="https://askjan.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Nov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Josh</dc:creator>
  <cp:keywords/>
  <dc:description/>
  <cp:lastModifiedBy>Lucian Friel</cp:lastModifiedBy>
  <cp:revision>2</cp:revision>
  <dcterms:created xsi:type="dcterms:W3CDTF">2026-08-26T20:22:00Z</dcterms:created>
  <dcterms:modified xsi:type="dcterms:W3CDTF">2026-09-03T15:36:00Z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188654e0-9755-40f4-942a-99f1762343a2</vt:lpwstr>
  </property>
</Properties>
</file>