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AD4B82" w14:textId="77777777" w:rsidR="00472888" w:rsidRPr="00472888" w:rsidRDefault="00472888" w:rsidP="00472888">
      <w:pPr>
        <w:shd w:val="clear" w:color="auto" w:fill="FFFFFF"/>
        <w:spacing w:after="240" w:line="240" w:lineRule="auto"/>
        <w:outlineLvl w:val="1"/>
        <w:rPr>
          <w:rFonts w:ascii="Arial" w:eastAsia="Times New Roman" w:hAnsi="Arial" w:cs="Arial"/>
          <w:b/>
          <w:bCs/>
          <w:color w:val="007283"/>
          <w:spacing w:val="-8"/>
          <w:sz w:val="36"/>
          <w:szCs w:val="36"/>
        </w:rPr>
      </w:pPr>
      <w:r w:rsidRPr="00472888">
        <w:rPr>
          <w:rFonts w:ascii="Arial" w:eastAsia="Times New Roman" w:hAnsi="Arial" w:cs="Arial"/>
          <w:b/>
          <w:bCs/>
          <w:color w:val="007283"/>
          <w:spacing w:val="-8"/>
          <w:sz w:val="36"/>
          <w:szCs w:val="36"/>
        </w:rPr>
        <w:t>Customized Employment Through the Eyes of Employers</w:t>
      </w:r>
    </w:p>
    <w:p w14:paraId="2136B3EA" w14:textId="77777777" w:rsidR="00472888" w:rsidRPr="00472888" w:rsidRDefault="00472888" w:rsidP="00472888">
      <w:pPr>
        <w:shd w:val="clear" w:color="auto" w:fill="FFFFFF"/>
        <w:spacing w:before="100" w:beforeAutospacing="1" w:after="100" w:afterAutospacing="1" w:line="240" w:lineRule="auto"/>
        <w:rPr>
          <w:rFonts w:ascii="Arial" w:eastAsia="Times New Roman" w:hAnsi="Arial" w:cs="Arial"/>
          <w:color w:val="2E3134"/>
          <w:spacing w:val="5"/>
          <w:sz w:val="24"/>
          <w:szCs w:val="24"/>
        </w:rPr>
      </w:pPr>
      <w:r w:rsidRPr="00472888">
        <w:rPr>
          <w:rFonts w:ascii="Arial" w:eastAsia="Times New Roman" w:hAnsi="Arial" w:cs="Arial"/>
          <w:color w:val="2E3134"/>
          <w:spacing w:val="5"/>
          <w:sz w:val="24"/>
          <w:szCs w:val="24"/>
        </w:rPr>
        <w:t xml:space="preserve">This summary is for general information and reference purposes. The original article is </w:t>
      </w:r>
      <w:proofErr w:type="gramStart"/>
      <w:r w:rsidRPr="00472888">
        <w:rPr>
          <w:rFonts w:ascii="Arial" w:eastAsia="Times New Roman" w:hAnsi="Arial" w:cs="Arial"/>
          <w:color w:val="2E3134"/>
          <w:spacing w:val="5"/>
          <w:sz w:val="24"/>
          <w:szCs w:val="24"/>
        </w:rPr>
        <w:t>owned</w:t>
      </w:r>
      <w:proofErr w:type="gramEnd"/>
      <w:r w:rsidRPr="00472888">
        <w:rPr>
          <w:rFonts w:ascii="Arial" w:eastAsia="Times New Roman" w:hAnsi="Arial" w:cs="Arial"/>
          <w:color w:val="2E3134"/>
          <w:spacing w:val="5"/>
          <w:sz w:val="24"/>
          <w:szCs w:val="24"/>
        </w:rPr>
        <w:t xml:space="preserve"> and copyright protected by the IOS Press.</w:t>
      </w:r>
    </w:p>
    <w:p w14:paraId="4AA0CAE2" w14:textId="77777777" w:rsidR="00472888" w:rsidRPr="00472888" w:rsidRDefault="00472888" w:rsidP="00472888">
      <w:pPr>
        <w:shd w:val="clear" w:color="auto" w:fill="FFFFFF"/>
        <w:spacing w:before="100" w:beforeAutospacing="1" w:after="100" w:afterAutospacing="1" w:line="240" w:lineRule="auto"/>
        <w:rPr>
          <w:rFonts w:ascii="Arial" w:eastAsia="Times New Roman" w:hAnsi="Arial" w:cs="Arial"/>
          <w:color w:val="2E3134"/>
          <w:spacing w:val="5"/>
          <w:sz w:val="24"/>
          <w:szCs w:val="24"/>
        </w:rPr>
      </w:pPr>
      <w:r w:rsidRPr="00472888">
        <w:rPr>
          <w:rFonts w:ascii="Arial" w:eastAsia="Times New Roman" w:hAnsi="Arial" w:cs="Arial"/>
          <w:b/>
          <w:bCs/>
          <w:color w:val="2E3134"/>
          <w:spacing w:val="5"/>
          <w:sz w:val="24"/>
          <w:szCs w:val="24"/>
        </w:rPr>
        <w:t>A quick look:</w:t>
      </w:r>
      <w:r w:rsidRPr="00472888">
        <w:rPr>
          <w:rFonts w:ascii="Arial" w:eastAsia="Times New Roman" w:hAnsi="Arial" w:cs="Arial"/>
          <w:color w:val="2E3134"/>
          <w:spacing w:val="5"/>
          <w:sz w:val="24"/>
          <w:szCs w:val="24"/>
        </w:rPr>
        <w:br/>
      </w:r>
      <w:r w:rsidRPr="00472888">
        <w:rPr>
          <w:rFonts w:ascii="Arial" w:eastAsia="Times New Roman" w:hAnsi="Arial" w:cs="Arial"/>
          <w:color w:val="2E3134"/>
          <w:spacing w:val="5"/>
          <w:sz w:val="24"/>
          <w:szCs w:val="24"/>
        </w:rPr>
        <w:br/>
      </w:r>
      <w:r w:rsidRPr="00472888">
        <w:rPr>
          <w:rFonts w:ascii="Arial" w:eastAsia="Times New Roman" w:hAnsi="Arial" w:cs="Arial"/>
          <w:i/>
          <w:iCs/>
          <w:color w:val="2E3134"/>
          <w:spacing w:val="5"/>
          <w:sz w:val="24"/>
          <w:szCs w:val="24"/>
        </w:rPr>
        <w:t>Customized employment is a personalized approach to matching a job candidate with an employer while satisfying the needs of both employee and employer. It’s used by many employment specialists who work with individuals with intellectual and developmental disabilities. Recently, researchers conducted focus groups with employers to explore their thoughts on customized employment and to gain insight on what employment specialists can do to create more positive employment outcomes for job seekers.</w:t>
      </w:r>
    </w:p>
    <w:p w14:paraId="159426C2" w14:textId="77777777" w:rsidR="00472888" w:rsidRPr="00472888" w:rsidRDefault="00472888" w:rsidP="00472888">
      <w:pPr>
        <w:shd w:val="clear" w:color="auto" w:fill="FFFFFF"/>
        <w:spacing w:before="100" w:beforeAutospacing="1" w:after="100" w:afterAutospacing="1" w:line="240" w:lineRule="auto"/>
        <w:rPr>
          <w:rFonts w:ascii="Arial" w:eastAsia="Times New Roman" w:hAnsi="Arial" w:cs="Arial"/>
          <w:color w:val="2E3134"/>
          <w:spacing w:val="5"/>
          <w:sz w:val="24"/>
          <w:szCs w:val="24"/>
        </w:rPr>
      </w:pPr>
      <w:r w:rsidRPr="00472888">
        <w:rPr>
          <w:rFonts w:ascii="Arial" w:eastAsia="Times New Roman" w:hAnsi="Arial" w:cs="Arial"/>
          <w:b/>
          <w:bCs/>
          <w:color w:val="2E3134"/>
          <w:spacing w:val="5"/>
          <w:sz w:val="24"/>
          <w:szCs w:val="24"/>
        </w:rPr>
        <w:t>Key Findings:</w:t>
      </w:r>
    </w:p>
    <w:p w14:paraId="6F9F8E1B" w14:textId="77777777" w:rsidR="00472888" w:rsidRPr="00472888" w:rsidRDefault="00472888" w:rsidP="00472888">
      <w:pPr>
        <w:pStyle w:val="ListParagraph"/>
        <w:numPr>
          <w:ilvl w:val="0"/>
          <w:numId w:val="3"/>
        </w:numPr>
        <w:rPr>
          <w:rFonts w:ascii="Arial" w:hAnsi="Arial" w:cs="Arial"/>
          <w:sz w:val="24"/>
          <w:szCs w:val="24"/>
        </w:rPr>
      </w:pPr>
      <w:r w:rsidRPr="00472888">
        <w:rPr>
          <w:rFonts w:ascii="Arial" w:hAnsi="Arial" w:cs="Arial"/>
          <w:sz w:val="24"/>
          <w:szCs w:val="24"/>
        </w:rPr>
        <w:t>The five similar themes that emerged among employers were:</w:t>
      </w:r>
    </w:p>
    <w:p w14:paraId="571B9366" w14:textId="77777777" w:rsidR="00472888" w:rsidRPr="00472888" w:rsidRDefault="00472888" w:rsidP="00472888">
      <w:pPr>
        <w:pStyle w:val="ListParagraph"/>
        <w:numPr>
          <w:ilvl w:val="1"/>
          <w:numId w:val="3"/>
        </w:numPr>
        <w:rPr>
          <w:rFonts w:ascii="Arial" w:hAnsi="Arial" w:cs="Arial"/>
          <w:sz w:val="24"/>
          <w:szCs w:val="24"/>
        </w:rPr>
      </w:pPr>
      <w:r w:rsidRPr="00472888">
        <w:rPr>
          <w:rFonts w:ascii="Arial" w:hAnsi="Arial" w:cs="Arial"/>
          <w:sz w:val="24"/>
          <w:szCs w:val="24"/>
        </w:rPr>
        <w:t>business needs</w:t>
      </w:r>
    </w:p>
    <w:p w14:paraId="57F297FB" w14:textId="77777777" w:rsidR="00472888" w:rsidRPr="00472888" w:rsidRDefault="00472888" w:rsidP="00472888">
      <w:pPr>
        <w:pStyle w:val="ListParagraph"/>
        <w:numPr>
          <w:ilvl w:val="1"/>
          <w:numId w:val="3"/>
        </w:numPr>
        <w:rPr>
          <w:rFonts w:ascii="Arial" w:hAnsi="Arial" w:cs="Arial"/>
          <w:sz w:val="24"/>
          <w:szCs w:val="24"/>
        </w:rPr>
      </w:pPr>
      <w:r w:rsidRPr="00472888">
        <w:rPr>
          <w:rFonts w:ascii="Arial" w:hAnsi="Arial" w:cs="Arial"/>
          <w:sz w:val="24"/>
          <w:szCs w:val="24"/>
        </w:rPr>
        <w:t>networking</w:t>
      </w:r>
    </w:p>
    <w:p w14:paraId="10BD4F8E" w14:textId="77777777" w:rsidR="00472888" w:rsidRPr="00472888" w:rsidRDefault="00472888" w:rsidP="00472888">
      <w:pPr>
        <w:pStyle w:val="ListParagraph"/>
        <w:numPr>
          <w:ilvl w:val="1"/>
          <w:numId w:val="3"/>
        </w:numPr>
        <w:rPr>
          <w:rFonts w:ascii="Arial" w:hAnsi="Arial" w:cs="Arial"/>
          <w:sz w:val="24"/>
          <w:szCs w:val="24"/>
        </w:rPr>
      </w:pPr>
      <w:r w:rsidRPr="00472888">
        <w:rPr>
          <w:rFonts w:ascii="Arial" w:hAnsi="Arial" w:cs="Arial"/>
          <w:sz w:val="24"/>
          <w:szCs w:val="24"/>
        </w:rPr>
        <w:t>communication</w:t>
      </w:r>
    </w:p>
    <w:p w14:paraId="49A1A61E" w14:textId="77777777" w:rsidR="00472888" w:rsidRPr="00472888" w:rsidRDefault="00472888" w:rsidP="00472888">
      <w:pPr>
        <w:pStyle w:val="ListParagraph"/>
        <w:numPr>
          <w:ilvl w:val="1"/>
          <w:numId w:val="3"/>
        </w:numPr>
        <w:rPr>
          <w:rFonts w:ascii="Arial" w:hAnsi="Arial" w:cs="Arial"/>
          <w:sz w:val="24"/>
          <w:szCs w:val="24"/>
        </w:rPr>
      </w:pPr>
      <w:r w:rsidRPr="00472888">
        <w:rPr>
          <w:rFonts w:ascii="Arial" w:hAnsi="Arial" w:cs="Arial"/>
          <w:sz w:val="24"/>
          <w:szCs w:val="24"/>
        </w:rPr>
        <w:t>training</w:t>
      </w:r>
    </w:p>
    <w:p w14:paraId="596EBB31" w14:textId="77777777" w:rsidR="00472888" w:rsidRPr="00472888" w:rsidRDefault="00472888" w:rsidP="00472888">
      <w:pPr>
        <w:pStyle w:val="ListParagraph"/>
        <w:numPr>
          <w:ilvl w:val="1"/>
          <w:numId w:val="3"/>
        </w:numPr>
        <w:rPr>
          <w:rFonts w:ascii="Arial" w:hAnsi="Arial" w:cs="Arial"/>
          <w:sz w:val="24"/>
          <w:szCs w:val="24"/>
        </w:rPr>
      </w:pPr>
      <w:r w:rsidRPr="00472888">
        <w:rPr>
          <w:rFonts w:ascii="Arial" w:hAnsi="Arial" w:cs="Arial"/>
          <w:sz w:val="24"/>
          <w:szCs w:val="24"/>
        </w:rPr>
        <w:t>financial</w:t>
      </w:r>
    </w:p>
    <w:p w14:paraId="08102F08" w14:textId="77777777" w:rsidR="00472888" w:rsidRPr="00472888" w:rsidRDefault="00472888" w:rsidP="00472888">
      <w:pPr>
        <w:pStyle w:val="ListParagraph"/>
        <w:numPr>
          <w:ilvl w:val="0"/>
          <w:numId w:val="3"/>
        </w:numPr>
        <w:rPr>
          <w:rFonts w:ascii="Arial" w:hAnsi="Arial" w:cs="Arial"/>
          <w:sz w:val="24"/>
          <w:szCs w:val="24"/>
        </w:rPr>
      </w:pPr>
      <w:r w:rsidRPr="00472888">
        <w:rPr>
          <w:rFonts w:ascii="Arial" w:hAnsi="Arial" w:cs="Arial"/>
          <w:sz w:val="24"/>
          <w:szCs w:val="24"/>
        </w:rPr>
        <w:t>None of the employers interviewed had experience with customized employment, but four of them had experience hiring individuals with intellectual and developmental disabilities using standard hiring practices.</w:t>
      </w:r>
    </w:p>
    <w:p w14:paraId="6FE8EC6B" w14:textId="77777777" w:rsidR="00472888" w:rsidRPr="00472888" w:rsidRDefault="00472888" w:rsidP="00472888">
      <w:pPr>
        <w:pStyle w:val="ListParagraph"/>
        <w:numPr>
          <w:ilvl w:val="0"/>
          <w:numId w:val="3"/>
        </w:numPr>
        <w:rPr>
          <w:rFonts w:ascii="Arial" w:hAnsi="Arial" w:cs="Arial"/>
          <w:sz w:val="24"/>
          <w:szCs w:val="24"/>
        </w:rPr>
      </w:pPr>
      <w:r w:rsidRPr="00472888">
        <w:rPr>
          <w:rFonts w:ascii="Arial" w:hAnsi="Arial" w:cs="Arial"/>
          <w:sz w:val="24"/>
          <w:szCs w:val="24"/>
        </w:rPr>
        <w:t>Of the four employers who previously hired an individual with an intellectual and developmental disability, two of them said their employees performed their tasks very well. The other two stated that they performed their tasks moderately well.</w:t>
      </w:r>
    </w:p>
    <w:p w14:paraId="55C2ACA5" w14:textId="77777777" w:rsidR="00472888" w:rsidRPr="00472888" w:rsidRDefault="00472888" w:rsidP="00472888">
      <w:pPr>
        <w:pStyle w:val="ListParagraph"/>
        <w:numPr>
          <w:ilvl w:val="0"/>
          <w:numId w:val="3"/>
        </w:numPr>
        <w:rPr>
          <w:rFonts w:ascii="Arial" w:hAnsi="Arial" w:cs="Arial"/>
          <w:sz w:val="24"/>
          <w:szCs w:val="24"/>
        </w:rPr>
      </w:pPr>
      <w:r w:rsidRPr="00472888">
        <w:rPr>
          <w:rFonts w:ascii="Arial" w:hAnsi="Arial" w:cs="Arial"/>
          <w:sz w:val="24"/>
          <w:szCs w:val="24"/>
        </w:rPr>
        <w:t>Three out of the four employers said they would hire an individual with an intellectual or developmental disability again.</w:t>
      </w:r>
    </w:p>
    <w:p w14:paraId="286625D0" w14:textId="77777777" w:rsidR="00472888" w:rsidRPr="00472888" w:rsidRDefault="00472888" w:rsidP="00472888">
      <w:pPr>
        <w:pStyle w:val="ListParagraph"/>
        <w:numPr>
          <w:ilvl w:val="0"/>
          <w:numId w:val="3"/>
        </w:numPr>
        <w:rPr>
          <w:rFonts w:ascii="Arial" w:hAnsi="Arial" w:cs="Arial"/>
          <w:sz w:val="24"/>
          <w:szCs w:val="24"/>
        </w:rPr>
      </w:pPr>
      <w:r w:rsidRPr="00472888">
        <w:rPr>
          <w:rFonts w:ascii="Arial" w:hAnsi="Arial" w:cs="Arial"/>
          <w:sz w:val="24"/>
          <w:szCs w:val="24"/>
        </w:rPr>
        <w:t xml:space="preserve">Employers explained that finances would be a factor in </w:t>
      </w:r>
      <w:proofErr w:type="gramStart"/>
      <w:r w:rsidRPr="00472888">
        <w:rPr>
          <w:rFonts w:ascii="Arial" w:hAnsi="Arial" w:cs="Arial"/>
          <w:sz w:val="24"/>
          <w:szCs w:val="24"/>
        </w:rPr>
        <w:t>whether or not</w:t>
      </w:r>
      <w:proofErr w:type="gramEnd"/>
      <w:r w:rsidRPr="00472888">
        <w:rPr>
          <w:rFonts w:ascii="Arial" w:hAnsi="Arial" w:cs="Arial"/>
          <w:sz w:val="24"/>
          <w:szCs w:val="24"/>
        </w:rPr>
        <w:t xml:space="preserve"> they could hire someone whose job is customized for them and that the position would need to fit within the company or department’s budget.</w:t>
      </w:r>
    </w:p>
    <w:p w14:paraId="71C5574E" w14:textId="77777777" w:rsidR="00472888" w:rsidRPr="00472888" w:rsidRDefault="00472888" w:rsidP="00472888">
      <w:pPr>
        <w:shd w:val="clear" w:color="auto" w:fill="FFFFFF"/>
        <w:spacing w:before="100" w:beforeAutospacing="1" w:after="100" w:afterAutospacing="1" w:line="240" w:lineRule="auto"/>
        <w:rPr>
          <w:rFonts w:ascii="Arial" w:eastAsia="Times New Roman" w:hAnsi="Arial" w:cs="Arial"/>
          <w:color w:val="2E3134"/>
          <w:spacing w:val="5"/>
          <w:sz w:val="24"/>
          <w:szCs w:val="24"/>
        </w:rPr>
      </w:pPr>
      <w:r w:rsidRPr="00472888">
        <w:rPr>
          <w:rFonts w:ascii="Arial" w:eastAsia="Times New Roman" w:hAnsi="Arial" w:cs="Arial"/>
          <w:b/>
          <w:bCs/>
          <w:color w:val="2E3134"/>
          <w:spacing w:val="5"/>
          <w:sz w:val="24"/>
          <w:szCs w:val="24"/>
        </w:rPr>
        <w:t>Putting It into Practice:       </w:t>
      </w:r>
      <w:r w:rsidRPr="00472888">
        <w:rPr>
          <w:rFonts w:ascii="Arial" w:eastAsia="Times New Roman" w:hAnsi="Arial" w:cs="Arial"/>
          <w:color w:val="2E3134"/>
          <w:spacing w:val="5"/>
          <w:sz w:val="24"/>
          <w:szCs w:val="24"/>
        </w:rPr>
        <w:br/>
      </w:r>
      <w:r w:rsidRPr="00472888">
        <w:rPr>
          <w:rFonts w:ascii="Arial" w:eastAsia="Times New Roman" w:hAnsi="Arial" w:cs="Arial"/>
          <w:b/>
          <w:bCs/>
          <w:color w:val="2E3134"/>
          <w:spacing w:val="5"/>
          <w:sz w:val="24"/>
          <w:szCs w:val="24"/>
        </w:rPr>
        <w:t> </w:t>
      </w:r>
      <w:r w:rsidRPr="00472888">
        <w:rPr>
          <w:rFonts w:ascii="Arial" w:eastAsia="Times New Roman" w:hAnsi="Arial" w:cs="Arial"/>
          <w:color w:val="2E3134"/>
          <w:spacing w:val="5"/>
          <w:sz w:val="24"/>
          <w:szCs w:val="24"/>
        </w:rPr>
        <w:br/>
        <w:t>To create more positive employment outcomes for clients, employers suggest employment specialists:</w:t>
      </w:r>
    </w:p>
    <w:p w14:paraId="3AB334C3" w14:textId="77777777" w:rsidR="00472888" w:rsidRPr="00472888" w:rsidRDefault="00472888" w:rsidP="00472888">
      <w:pPr>
        <w:pStyle w:val="ListParagraph"/>
        <w:numPr>
          <w:ilvl w:val="0"/>
          <w:numId w:val="4"/>
        </w:numPr>
        <w:rPr>
          <w:rFonts w:ascii="Arial" w:hAnsi="Arial" w:cs="Arial"/>
          <w:sz w:val="24"/>
          <w:szCs w:val="24"/>
        </w:rPr>
      </w:pPr>
      <w:r w:rsidRPr="00472888">
        <w:rPr>
          <w:rFonts w:ascii="Arial" w:hAnsi="Arial" w:cs="Arial"/>
          <w:sz w:val="24"/>
          <w:szCs w:val="24"/>
        </w:rPr>
        <w:t>Learn about the employer’s business needs by engaging and partnering with the business in a variety of capacities and tasks.</w:t>
      </w:r>
    </w:p>
    <w:p w14:paraId="07FBE633" w14:textId="77777777" w:rsidR="00472888" w:rsidRPr="00472888" w:rsidRDefault="00472888" w:rsidP="00472888">
      <w:pPr>
        <w:pStyle w:val="ListParagraph"/>
        <w:numPr>
          <w:ilvl w:val="0"/>
          <w:numId w:val="4"/>
        </w:numPr>
        <w:rPr>
          <w:rFonts w:ascii="Arial" w:hAnsi="Arial" w:cs="Arial"/>
          <w:sz w:val="24"/>
          <w:szCs w:val="24"/>
        </w:rPr>
      </w:pPr>
      <w:r w:rsidRPr="00472888">
        <w:rPr>
          <w:rFonts w:ascii="Arial" w:hAnsi="Arial" w:cs="Arial"/>
          <w:sz w:val="24"/>
          <w:szCs w:val="24"/>
        </w:rPr>
        <w:lastRenderedPageBreak/>
        <w:t>Network with employers to help establish strong business relationships and assist in customized employment.</w:t>
      </w:r>
    </w:p>
    <w:p w14:paraId="65BADF55" w14:textId="77777777" w:rsidR="00472888" w:rsidRPr="00472888" w:rsidRDefault="00472888" w:rsidP="00472888">
      <w:pPr>
        <w:pStyle w:val="ListParagraph"/>
        <w:numPr>
          <w:ilvl w:val="0"/>
          <w:numId w:val="4"/>
        </w:numPr>
        <w:rPr>
          <w:rFonts w:ascii="Arial" w:hAnsi="Arial" w:cs="Arial"/>
          <w:sz w:val="24"/>
          <w:szCs w:val="24"/>
        </w:rPr>
      </w:pPr>
      <w:r w:rsidRPr="00472888">
        <w:rPr>
          <w:rFonts w:ascii="Arial" w:hAnsi="Arial" w:cs="Arial"/>
          <w:sz w:val="24"/>
          <w:szCs w:val="24"/>
        </w:rPr>
        <w:t>Develop a relationship with the employer at the beginning of the discovery process.</w:t>
      </w:r>
    </w:p>
    <w:p w14:paraId="4D16B18B" w14:textId="77777777" w:rsidR="00472888" w:rsidRPr="00472888" w:rsidRDefault="00472888" w:rsidP="00472888">
      <w:pPr>
        <w:pStyle w:val="ListParagraph"/>
        <w:numPr>
          <w:ilvl w:val="0"/>
          <w:numId w:val="4"/>
        </w:numPr>
        <w:rPr>
          <w:rFonts w:ascii="Arial" w:hAnsi="Arial" w:cs="Arial"/>
          <w:sz w:val="24"/>
          <w:szCs w:val="24"/>
        </w:rPr>
      </w:pPr>
      <w:r w:rsidRPr="00472888">
        <w:rPr>
          <w:rFonts w:ascii="Arial" w:hAnsi="Arial" w:cs="Arial"/>
          <w:sz w:val="24"/>
          <w:szCs w:val="24"/>
        </w:rPr>
        <w:t>Have th</w:t>
      </w:r>
      <w:bookmarkStart w:id="0" w:name="_GoBack"/>
      <w:bookmarkEnd w:id="0"/>
      <w:r w:rsidRPr="00472888">
        <w:rPr>
          <w:rFonts w:ascii="Arial" w:hAnsi="Arial" w:cs="Arial"/>
          <w:sz w:val="24"/>
          <w:szCs w:val="24"/>
        </w:rPr>
        <w:t>e job seeker with the disability “try out” the position before they commit to it to make sure it is a good fit for the employee and the company.</w:t>
      </w:r>
    </w:p>
    <w:p w14:paraId="7AA61063" w14:textId="77777777" w:rsidR="00472888" w:rsidRPr="00472888" w:rsidRDefault="00472888" w:rsidP="00472888">
      <w:pPr>
        <w:shd w:val="clear" w:color="auto" w:fill="FFFFFF"/>
        <w:spacing w:before="100" w:beforeAutospacing="1" w:after="100" w:afterAutospacing="1" w:line="240" w:lineRule="auto"/>
        <w:rPr>
          <w:rFonts w:ascii="Arial" w:eastAsia="Times New Roman" w:hAnsi="Arial" w:cs="Arial"/>
          <w:color w:val="2E3134"/>
          <w:spacing w:val="5"/>
          <w:sz w:val="24"/>
          <w:szCs w:val="24"/>
        </w:rPr>
      </w:pPr>
      <w:r w:rsidRPr="00472888">
        <w:rPr>
          <w:rFonts w:ascii="Arial" w:eastAsia="Times New Roman" w:hAnsi="Arial" w:cs="Arial"/>
          <w:b/>
          <w:bCs/>
          <w:color w:val="2E3134"/>
          <w:spacing w:val="5"/>
          <w:sz w:val="24"/>
          <w:szCs w:val="24"/>
        </w:rPr>
        <w:t>More about this Article</w:t>
      </w:r>
    </w:p>
    <w:p w14:paraId="4FCF9F93" w14:textId="77777777" w:rsidR="00472888" w:rsidRPr="00472888" w:rsidRDefault="00472888" w:rsidP="00472888">
      <w:pPr>
        <w:shd w:val="clear" w:color="auto" w:fill="FFFFFF"/>
        <w:spacing w:before="100" w:beforeAutospacing="1" w:after="100" w:afterAutospacing="1" w:line="240" w:lineRule="auto"/>
        <w:rPr>
          <w:rFonts w:ascii="Arial" w:eastAsia="Times New Roman" w:hAnsi="Arial" w:cs="Arial"/>
          <w:color w:val="2E3134"/>
          <w:spacing w:val="5"/>
          <w:sz w:val="24"/>
          <w:szCs w:val="24"/>
        </w:rPr>
      </w:pPr>
      <w:r w:rsidRPr="00472888">
        <w:rPr>
          <w:rFonts w:ascii="Arial" w:eastAsia="Times New Roman" w:hAnsi="Arial" w:cs="Arial"/>
          <w:color w:val="2E3134"/>
          <w:spacing w:val="5"/>
          <w:sz w:val="24"/>
          <w:szCs w:val="24"/>
        </w:rPr>
        <w:t>Researchers facilitated 3 focus groups featuring 10 employers from various businesses across a variety of industries. They used a standardized open-ended focus group interview method.</w:t>
      </w:r>
    </w:p>
    <w:p w14:paraId="6B299CBF" w14:textId="77777777" w:rsidR="00472888" w:rsidRPr="00472888" w:rsidRDefault="00472888" w:rsidP="00472888">
      <w:pPr>
        <w:shd w:val="clear" w:color="auto" w:fill="FFFFFF"/>
        <w:spacing w:before="100" w:beforeAutospacing="1" w:after="100" w:afterAutospacing="1" w:line="240" w:lineRule="auto"/>
        <w:rPr>
          <w:rFonts w:ascii="Arial" w:eastAsia="Times New Roman" w:hAnsi="Arial" w:cs="Arial"/>
          <w:color w:val="2E3134"/>
          <w:spacing w:val="5"/>
          <w:sz w:val="24"/>
          <w:szCs w:val="24"/>
        </w:rPr>
      </w:pPr>
      <w:r w:rsidRPr="00472888">
        <w:rPr>
          <w:rFonts w:ascii="Arial" w:eastAsia="Times New Roman" w:hAnsi="Arial" w:cs="Arial"/>
          <w:color w:val="2E3134"/>
          <w:spacing w:val="5"/>
          <w:sz w:val="24"/>
          <w:szCs w:val="24"/>
        </w:rPr>
        <w:t> </w:t>
      </w:r>
    </w:p>
    <w:p w14:paraId="366F3D21" w14:textId="77777777" w:rsidR="00472888" w:rsidRPr="00472888" w:rsidRDefault="00472888" w:rsidP="00472888">
      <w:pPr>
        <w:shd w:val="clear" w:color="auto" w:fill="FFFFFF"/>
        <w:spacing w:before="100" w:beforeAutospacing="1" w:after="100" w:afterAutospacing="1" w:line="240" w:lineRule="auto"/>
        <w:rPr>
          <w:rFonts w:ascii="Arial" w:eastAsia="Times New Roman" w:hAnsi="Arial" w:cs="Arial"/>
          <w:color w:val="2E3134"/>
          <w:spacing w:val="5"/>
          <w:sz w:val="24"/>
          <w:szCs w:val="24"/>
        </w:rPr>
      </w:pPr>
      <w:r w:rsidRPr="00472888">
        <w:rPr>
          <w:rFonts w:ascii="Arial" w:eastAsia="Times New Roman" w:hAnsi="Arial" w:cs="Arial"/>
          <w:b/>
          <w:bCs/>
          <w:color w:val="2E3134"/>
          <w:spacing w:val="5"/>
          <w:sz w:val="24"/>
          <w:szCs w:val="24"/>
          <w:u w:val="single"/>
        </w:rPr>
        <w:t>Article Citation</w:t>
      </w:r>
      <w:r w:rsidRPr="00472888">
        <w:rPr>
          <w:rFonts w:ascii="Arial" w:eastAsia="Times New Roman" w:hAnsi="Arial" w:cs="Arial"/>
          <w:b/>
          <w:bCs/>
          <w:color w:val="2E3134"/>
          <w:spacing w:val="5"/>
          <w:sz w:val="24"/>
          <w:szCs w:val="24"/>
        </w:rPr>
        <w:t>:</w:t>
      </w:r>
      <w:r w:rsidRPr="00472888">
        <w:rPr>
          <w:rFonts w:ascii="Arial" w:eastAsia="Times New Roman" w:hAnsi="Arial" w:cs="Arial"/>
          <w:color w:val="2E3134"/>
          <w:spacing w:val="5"/>
          <w:sz w:val="24"/>
          <w:szCs w:val="24"/>
        </w:rPr>
        <w:t> </w:t>
      </w:r>
      <w:proofErr w:type="spellStart"/>
      <w:r w:rsidRPr="00472888">
        <w:rPr>
          <w:rFonts w:ascii="Arial" w:eastAsia="Times New Roman" w:hAnsi="Arial" w:cs="Arial"/>
          <w:color w:val="2E3134"/>
          <w:spacing w:val="5"/>
          <w:sz w:val="24"/>
          <w:szCs w:val="24"/>
        </w:rPr>
        <w:t>Riesen</w:t>
      </w:r>
      <w:proofErr w:type="spellEnd"/>
      <w:r w:rsidRPr="00472888">
        <w:rPr>
          <w:rFonts w:ascii="Arial" w:eastAsia="Times New Roman" w:hAnsi="Arial" w:cs="Arial"/>
          <w:color w:val="2E3134"/>
          <w:spacing w:val="5"/>
          <w:sz w:val="24"/>
          <w:szCs w:val="24"/>
        </w:rPr>
        <w:t>, T. &amp; Morgan, R.L. (2018). Employer views of customized employment: A focus group analysis. Journal of Vocational Rehabilitation, 49 (1), 33-44.</w:t>
      </w:r>
    </w:p>
    <w:p w14:paraId="6488EAA3" w14:textId="77777777" w:rsidR="00472888" w:rsidRPr="00472888" w:rsidRDefault="00472888" w:rsidP="00472888">
      <w:pPr>
        <w:shd w:val="clear" w:color="auto" w:fill="FFFFFF"/>
        <w:spacing w:before="100" w:beforeAutospacing="1" w:after="100" w:afterAutospacing="1" w:line="240" w:lineRule="auto"/>
        <w:rPr>
          <w:rFonts w:ascii="Arial" w:eastAsia="Times New Roman" w:hAnsi="Arial" w:cs="Arial"/>
          <w:color w:val="2E3134"/>
          <w:spacing w:val="5"/>
          <w:sz w:val="24"/>
          <w:szCs w:val="24"/>
        </w:rPr>
      </w:pPr>
      <w:r w:rsidRPr="00472888">
        <w:rPr>
          <w:rFonts w:ascii="Arial" w:eastAsia="Times New Roman" w:hAnsi="Arial" w:cs="Arial"/>
          <w:b/>
          <w:bCs/>
          <w:color w:val="2E3134"/>
          <w:spacing w:val="5"/>
          <w:sz w:val="24"/>
          <w:szCs w:val="24"/>
          <w:u w:val="single"/>
        </w:rPr>
        <w:t>Learn More</w:t>
      </w:r>
      <w:r w:rsidRPr="00472888">
        <w:rPr>
          <w:rFonts w:ascii="Arial" w:eastAsia="Times New Roman" w:hAnsi="Arial" w:cs="Arial"/>
          <w:color w:val="2E3134"/>
          <w:spacing w:val="5"/>
          <w:sz w:val="24"/>
          <w:szCs w:val="24"/>
        </w:rPr>
        <w:t> Access this article by visiting the </w:t>
      </w:r>
      <w:hyperlink r:id="rId5" w:history="1">
        <w:r w:rsidRPr="00472888">
          <w:rPr>
            <w:rFonts w:ascii="Arial" w:eastAsia="Times New Roman" w:hAnsi="Arial" w:cs="Arial"/>
            <w:b/>
            <w:bCs/>
            <w:color w:val="007283"/>
            <w:spacing w:val="5"/>
            <w:sz w:val="24"/>
            <w:szCs w:val="24"/>
            <w:u w:val="single"/>
          </w:rPr>
          <w:t>RRTC Research Articles Database</w:t>
        </w:r>
      </w:hyperlink>
    </w:p>
    <w:p w14:paraId="739E4C46" w14:textId="77777777" w:rsidR="00472888" w:rsidRPr="00472888" w:rsidRDefault="00472888" w:rsidP="00472888">
      <w:pPr>
        <w:shd w:val="clear" w:color="auto" w:fill="FFFFFF"/>
        <w:spacing w:before="100" w:beforeAutospacing="1" w:after="100" w:afterAutospacing="1" w:line="240" w:lineRule="auto"/>
        <w:rPr>
          <w:rFonts w:ascii="Arial" w:eastAsia="Times New Roman" w:hAnsi="Arial" w:cs="Arial"/>
          <w:color w:val="2E3134"/>
          <w:spacing w:val="5"/>
          <w:sz w:val="24"/>
          <w:szCs w:val="24"/>
        </w:rPr>
      </w:pPr>
      <w:r w:rsidRPr="00472888">
        <w:rPr>
          <w:rFonts w:ascii="Arial" w:eastAsia="Times New Roman" w:hAnsi="Arial" w:cs="Arial"/>
          <w:b/>
          <w:bCs/>
          <w:color w:val="2E3134"/>
          <w:spacing w:val="5"/>
          <w:sz w:val="24"/>
          <w:szCs w:val="24"/>
          <w:u w:val="single"/>
        </w:rPr>
        <w:t>Questions? Feedback</w:t>
      </w:r>
      <w:r w:rsidRPr="00472888">
        <w:rPr>
          <w:rFonts w:ascii="Arial" w:eastAsia="Times New Roman" w:hAnsi="Arial" w:cs="Arial"/>
          <w:b/>
          <w:bCs/>
          <w:color w:val="2E3134"/>
          <w:spacing w:val="5"/>
          <w:sz w:val="24"/>
          <w:szCs w:val="24"/>
        </w:rPr>
        <w:t>?</w:t>
      </w:r>
      <w:r w:rsidRPr="00472888">
        <w:rPr>
          <w:rFonts w:ascii="Arial" w:eastAsia="Times New Roman" w:hAnsi="Arial" w:cs="Arial"/>
          <w:color w:val="2E3134"/>
          <w:spacing w:val="5"/>
          <w:sz w:val="24"/>
          <w:szCs w:val="24"/>
        </w:rPr>
        <w:t>    Do you have questions or feedback about putting this research into practice? We’re waiting to hear from you!  Send us your </w:t>
      </w:r>
      <w:hyperlink r:id="rId6" w:history="1">
        <w:r w:rsidRPr="00472888">
          <w:rPr>
            <w:rFonts w:ascii="Arial" w:eastAsia="Times New Roman" w:hAnsi="Arial" w:cs="Arial"/>
            <w:b/>
            <w:bCs/>
            <w:color w:val="007283"/>
            <w:spacing w:val="5"/>
            <w:sz w:val="24"/>
            <w:szCs w:val="24"/>
            <w:u w:val="single"/>
          </w:rPr>
          <w:t>questions or feedback</w:t>
        </w:r>
      </w:hyperlink>
    </w:p>
    <w:p w14:paraId="1AE10A33" w14:textId="77777777" w:rsidR="00472888" w:rsidRPr="00472888" w:rsidRDefault="00472888" w:rsidP="00472888">
      <w:pPr>
        <w:shd w:val="clear" w:color="auto" w:fill="FFFFFF"/>
        <w:spacing w:before="100" w:beforeAutospacing="1" w:after="100" w:afterAutospacing="1" w:line="240" w:lineRule="auto"/>
        <w:rPr>
          <w:rFonts w:ascii="Arial" w:eastAsia="Times New Roman" w:hAnsi="Arial" w:cs="Arial"/>
          <w:color w:val="2E3134"/>
          <w:spacing w:val="5"/>
          <w:sz w:val="24"/>
          <w:szCs w:val="24"/>
        </w:rPr>
      </w:pPr>
      <w:hyperlink r:id="rId7" w:history="1">
        <w:r w:rsidRPr="00472888">
          <w:rPr>
            <w:rFonts w:ascii="Arial" w:eastAsia="Times New Roman" w:hAnsi="Arial" w:cs="Arial"/>
            <w:b/>
            <w:bCs/>
            <w:color w:val="007283"/>
            <w:spacing w:val="5"/>
            <w:sz w:val="24"/>
            <w:szCs w:val="24"/>
            <w:u w:val="single"/>
          </w:rPr>
          <w:t>https://idd.vcurrtc.org/</w:t>
        </w:r>
      </w:hyperlink>
    </w:p>
    <w:p w14:paraId="4651083D" w14:textId="77777777" w:rsidR="00472888" w:rsidRPr="00472888" w:rsidRDefault="00472888" w:rsidP="00472888">
      <w:pPr>
        <w:shd w:val="clear" w:color="auto" w:fill="FFFFFF"/>
        <w:spacing w:before="100" w:beforeAutospacing="1" w:after="100" w:afterAutospacing="1" w:line="240" w:lineRule="auto"/>
        <w:rPr>
          <w:rFonts w:ascii="Arial" w:eastAsia="Times New Roman" w:hAnsi="Arial" w:cs="Arial"/>
          <w:color w:val="2E3134"/>
          <w:spacing w:val="5"/>
          <w:sz w:val="24"/>
          <w:szCs w:val="24"/>
        </w:rPr>
      </w:pPr>
      <w:r w:rsidRPr="00472888">
        <w:rPr>
          <w:rFonts w:ascii="Arial" w:eastAsia="Times New Roman" w:hAnsi="Arial" w:cs="Arial"/>
          <w:color w:val="2E3134"/>
          <w:spacing w:val="5"/>
          <w:sz w:val="24"/>
          <w:szCs w:val="24"/>
        </w:rPr>
        <w:t>Virginia Commonwealth University, Rehabilitation Research and Training Center (VCU-RRTC) is an equal opportunity/affirmative action institution providing access to education and employment without regard to age, race, color, national origin, gender, religion, sexual orientation, veteran’s status, political affiliation, or disability.  The VCU-RRTC is funded by the National Institute on Disability, Independent Living, and Rehabilitation Research (NIDILRR grant #90RT5041).  NIDILRR is a Center within the Administration for Community Living (ACL), Department of Health and Human Services (HHS</w:t>
      </w:r>
      <w:proofErr w:type="gramStart"/>
      <w:r w:rsidRPr="00472888">
        <w:rPr>
          <w:rFonts w:ascii="Arial" w:eastAsia="Times New Roman" w:hAnsi="Arial" w:cs="Arial"/>
          <w:color w:val="2E3134"/>
          <w:spacing w:val="5"/>
          <w:sz w:val="24"/>
          <w:szCs w:val="24"/>
        </w:rPr>
        <w:t>).f</w:t>
      </w:r>
      <w:proofErr w:type="gramEnd"/>
      <w:r w:rsidRPr="00472888">
        <w:rPr>
          <w:rFonts w:ascii="Arial" w:eastAsia="Times New Roman" w:hAnsi="Arial" w:cs="Arial"/>
          <w:color w:val="2E3134"/>
          <w:spacing w:val="5"/>
          <w:sz w:val="24"/>
          <w:szCs w:val="24"/>
        </w:rPr>
        <w:t xml:space="preserve"> special accommodations are needed, please contact Vicki Brooke at (804) 828-1851 VOICE or (804) 828-2494 TTY.</w:t>
      </w:r>
    </w:p>
    <w:p w14:paraId="2DB5F177" w14:textId="77777777" w:rsidR="007C439E" w:rsidRDefault="00472888"/>
    <w:sectPr w:rsidR="007C43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4E5ABA"/>
    <w:multiLevelType w:val="hybridMultilevel"/>
    <w:tmpl w:val="B2D29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10053F3"/>
    <w:multiLevelType w:val="multilevel"/>
    <w:tmpl w:val="C1184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81A59DA"/>
    <w:multiLevelType w:val="hybridMultilevel"/>
    <w:tmpl w:val="A1BE91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B2583A"/>
    <w:multiLevelType w:val="multilevel"/>
    <w:tmpl w:val="FDA414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888"/>
    <w:rsid w:val="00472888"/>
    <w:rsid w:val="00A77EE1"/>
    <w:rsid w:val="00ED02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ED770"/>
  <w15:chartTrackingRefBased/>
  <w15:docId w15:val="{0236B4AE-EBCE-4616-BA34-8CAD073DF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28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9500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dd.vcurrtc.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rtc@vcu.edu" TargetMode="External"/><Relationship Id="rId5" Type="http://schemas.openxmlformats.org/officeDocument/2006/relationships/hyperlink" Target="https://idd.vcurrtc.org/resources/database/details.cfm?articleID=84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559</Words>
  <Characters>3190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Lucian Friel</dc:creator>
  <cp:keywords/>
  <dc:description/>
  <cp:lastModifiedBy>Lucian Friel</cp:lastModifiedBy>
  <cp:revision>1</cp:revision>
  <dcterms:created xsi:type="dcterms:W3CDTF">2020-01-30T20:42:00Z</dcterms:created>
  <dcterms:modified xsi:type="dcterms:W3CDTF">2020-01-30T20:44:00Z</dcterms:modified>
</cp:coreProperties>
</file>