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89253E"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March 2019</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89253E"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Conversations on Conversions:  Family Perspectives on Pathways to Integrated Employment for Individuals with Severe Disabilities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 xml:space="preserve">This summary is for general information and reference purposes. The original article is owned and copyright protected by the </w:t>
      </w:r>
      <w:r w:rsidR="0089253E">
        <w:rPr>
          <w:rFonts w:ascii="Times New Roman" w:hAnsi="Times New Roman" w:cs="Times New Roman"/>
          <w:color w:val="auto"/>
        </w:rPr>
        <w:t>Sage Publications</w:t>
      </w:r>
      <w:r w:rsidRPr="000F0155">
        <w:rPr>
          <w:rFonts w:ascii="Times New Roman" w:hAnsi="Times New Roman" w:cs="Times New Roman"/>
          <w:color w:val="auto"/>
        </w:rPr>
        <w:t>.</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B06FCF" w:rsidRPr="00B06FCF" w:rsidRDefault="00B06FCF" w:rsidP="00B06FCF">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gramStart"/>
      <w:r w:rsidRPr="00B06FCF">
        <w:rPr>
          <w:rFonts w:ascii="Times New Roman" w:hAnsi="Times New Roman" w:cs="Times New Roman"/>
          <w:color w:val="000000"/>
          <w:sz w:val="24"/>
          <w:szCs w:val="24"/>
        </w:rPr>
        <w:t xml:space="preserve">Carter, E.W.; </w:t>
      </w:r>
      <w:proofErr w:type="spellStart"/>
      <w:r w:rsidRPr="00B06FCF">
        <w:rPr>
          <w:rFonts w:ascii="Times New Roman" w:hAnsi="Times New Roman" w:cs="Times New Roman"/>
          <w:color w:val="000000"/>
          <w:sz w:val="24"/>
          <w:szCs w:val="24"/>
        </w:rPr>
        <w:t>Bendetson</w:t>
      </w:r>
      <w:proofErr w:type="spellEnd"/>
      <w:r w:rsidRPr="00B06FCF">
        <w:rPr>
          <w:rFonts w:ascii="Times New Roman" w:hAnsi="Times New Roman" w:cs="Times New Roman"/>
          <w:color w:val="000000"/>
          <w:sz w:val="24"/>
          <w:szCs w:val="24"/>
        </w:rPr>
        <w:t xml:space="preserve">, S.; &amp; </w:t>
      </w:r>
      <w:proofErr w:type="spellStart"/>
      <w:r w:rsidRPr="00B06FCF">
        <w:rPr>
          <w:rFonts w:ascii="Times New Roman" w:hAnsi="Times New Roman" w:cs="Times New Roman"/>
          <w:color w:val="000000"/>
          <w:sz w:val="24"/>
          <w:szCs w:val="24"/>
        </w:rPr>
        <w:t>Guiden</w:t>
      </w:r>
      <w:proofErr w:type="spellEnd"/>
      <w:r w:rsidRPr="00B06FCF">
        <w:rPr>
          <w:rFonts w:ascii="Times New Roman" w:hAnsi="Times New Roman" w:cs="Times New Roman"/>
          <w:color w:val="000000"/>
          <w:sz w:val="24"/>
          <w:szCs w:val="24"/>
        </w:rPr>
        <w:t>, C. (2018).</w:t>
      </w:r>
      <w:proofErr w:type="gramEnd"/>
      <w:r w:rsidRPr="00B06FCF">
        <w:rPr>
          <w:rFonts w:ascii="Times New Roman" w:hAnsi="Times New Roman" w:cs="Times New Roman"/>
          <w:color w:val="000000"/>
          <w:sz w:val="24"/>
          <w:szCs w:val="24"/>
        </w:rPr>
        <w:t xml:space="preserve"> Conversations on Conversions:  Family Perspectives on Pathways to Integrated Employment for Individuals with Severe Disabilities.  </w:t>
      </w:r>
      <w:r w:rsidRPr="00B06FCF">
        <w:rPr>
          <w:rFonts w:ascii="Times New Roman" w:hAnsi="Times New Roman" w:cs="Times New Roman"/>
          <w:i/>
          <w:iCs/>
          <w:color w:val="000000"/>
          <w:sz w:val="24"/>
          <w:szCs w:val="24"/>
        </w:rPr>
        <w:t>Research and Practice for Persons with Severe Disabilities, 43(3), 145-164.</w:t>
      </w:r>
    </w:p>
    <w:p w:rsidR="000F0155" w:rsidRPr="000F0155" w:rsidRDefault="000F0155" w:rsidP="000F0155">
      <w:pPr>
        <w:pStyle w:val="BasicParagraph"/>
        <w:suppressAutoHyphens/>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B06FCF" w:rsidRPr="00B06FCF" w:rsidRDefault="000F0155" w:rsidP="00B06FCF">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B06FCF" w:rsidRPr="00B06FCF">
        <w:rPr>
          <w:rFonts w:ascii="Times New Roman" w:hAnsi="Times New Roman" w:cs="Times New Roman"/>
          <w:i/>
          <w:iCs/>
        </w:rPr>
        <w:t xml:space="preserve">While recent legislation has called for the expansion </w:t>
      </w:r>
      <w:proofErr w:type="gramStart"/>
      <w:r w:rsidR="00B06FCF" w:rsidRPr="00B06FCF">
        <w:rPr>
          <w:rFonts w:ascii="Times New Roman" w:hAnsi="Times New Roman" w:cs="Times New Roman"/>
          <w:i/>
          <w:iCs/>
        </w:rPr>
        <w:t>of  integ</w:t>
      </w:r>
      <w:r w:rsidR="00B06FCF">
        <w:rPr>
          <w:rFonts w:ascii="Times New Roman" w:hAnsi="Times New Roman" w:cs="Times New Roman"/>
          <w:i/>
          <w:iCs/>
        </w:rPr>
        <w:t>rated</w:t>
      </w:r>
      <w:proofErr w:type="gramEnd"/>
      <w:r w:rsidR="00B06FCF">
        <w:rPr>
          <w:rFonts w:ascii="Times New Roman" w:hAnsi="Times New Roman" w:cs="Times New Roman"/>
          <w:i/>
          <w:iCs/>
        </w:rPr>
        <w:t xml:space="preserve"> employment of people with</w:t>
      </w:r>
      <w:r w:rsidR="00B06FCF" w:rsidRPr="00B06FCF">
        <w:rPr>
          <w:rFonts w:ascii="Times New Roman" w:hAnsi="Times New Roman" w:cs="Times New Roman"/>
          <w:i/>
          <w:iCs/>
        </w:rPr>
        <w:t xml:space="preserve"> disabilities, a large number of adults with severe disabilities still work in segregated settings. To find out why so many families are attracted to the segregated setting, the authors of this article examined the views of parents and family members of individuals with severe disabilities from events held in eight communities.  They wanted to find out what they thought about the shift in employment focus from sheltered work environments to integrated work settings. These conversations led to several discoveries.</w:t>
      </w:r>
    </w:p>
    <w:p w:rsidR="000F0155" w:rsidRPr="00B06FCF" w:rsidRDefault="000F0155" w:rsidP="00B06FCF">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B06FCF" w:rsidRPr="00B06FCF" w:rsidRDefault="000F0155" w:rsidP="00B06FCF">
      <w:pPr>
        <w:pStyle w:val="BasicParagraph"/>
        <w:tabs>
          <w:tab w:val="left" w:pos="260"/>
          <w:tab w:val="left" w:pos="940"/>
          <w:tab w:val="left" w:pos="2460"/>
        </w:tabs>
        <w:suppressAutoHyphen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B06FCF" w:rsidRPr="00B06FCF">
        <w:rPr>
          <w:rFonts w:ascii="Times New Roman" w:hAnsi="Times New Roman" w:cs="Times New Roman"/>
        </w:rPr>
        <w:t>Participants’ responses varied across a wide range and were also very individualized. But across the geographically and economically diverse communities, there were common themes that arose. The themes included:  safety, availability of personal supports, and opportunities for relationship development. Here were some of the other findings:</w:t>
      </w:r>
    </w:p>
    <w:p w:rsidR="00B06FCF" w:rsidRPr="00B06FCF" w:rsidRDefault="00B06FCF" w:rsidP="00B06FCF">
      <w:pPr>
        <w:pStyle w:val="ListParagraph"/>
        <w:numPr>
          <w:ilvl w:val="0"/>
          <w:numId w:val="3"/>
        </w:numPr>
        <w:tabs>
          <w:tab w:val="left" w:pos="260"/>
          <w:tab w:val="left" w:pos="24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Almost 82% of participants said that their child/family member’s safety was a concern when it comes to integrated work settings.</w:t>
      </w:r>
    </w:p>
    <w:p w:rsidR="00B06FCF" w:rsidRPr="00B06FCF" w:rsidRDefault="00B06FCF" w:rsidP="00B06FCF">
      <w:pPr>
        <w:pStyle w:val="ListParagraph"/>
        <w:numPr>
          <w:ilvl w:val="0"/>
          <w:numId w:val="3"/>
        </w:numPr>
        <w:tabs>
          <w:tab w:val="left" w:pos="260"/>
          <w:tab w:val="left" w:pos="24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Many of the themes that participants mentioned included relationship building opportunities with peers and staff and also the chance for their loved one to have friends.</w:t>
      </w:r>
    </w:p>
    <w:p w:rsidR="00B06FCF" w:rsidRPr="00B06FCF" w:rsidRDefault="00B06FCF" w:rsidP="00B06FCF">
      <w:pPr>
        <w:pStyle w:val="ListParagraph"/>
        <w:numPr>
          <w:ilvl w:val="0"/>
          <w:numId w:val="3"/>
        </w:numPr>
        <w:tabs>
          <w:tab w:val="left" w:pos="260"/>
          <w:tab w:val="left" w:pos="24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An important factor that was mentioned frequently was consistency in scheduling, staffing, routines, and having a controlled environment.</w:t>
      </w:r>
    </w:p>
    <w:p w:rsidR="00B06FCF" w:rsidRPr="00B06FCF" w:rsidRDefault="00B06FCF" w:rsidP="00B06FCF">
      <w:pPr>
        <w:pStyle w:val="ListParagraph"/>
        <w:numPr>
          <w:ilvl w:val="0"/>
          <w:numId w:val="3"/>
        </w:numPr>
        <w:tabs>
          <w:tab w:val="left" w:pos="260"/>
          <w:tab w:val="left" w:pos="24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Some of the reasons families were reluctant to consider integrated employment were:</w:t>
      </w:r>
    </w:p>
    <w:p w:rsidR="00B06FCF" w:rsidRPr="00B06FCF" w:rsidRDefault="00B06FCF" w:rsidP="00B06FCF">
      <w:pPr>
        <w:pStyle w:val="ListParagraph"/>
        <w:numPr>
          <w:ilvl w:val="0"/>
          <w:numId w:val="4"/>
        </w:numPr>
        <w:tabs>
          <w:tab w:val="left" w:pos="260"/>
          <w:tab w:val="left" w:pos="980"/>
          <w:tab w:val="left" w:pos="1710"/>
        </w:tabs>
        <w:autoSpaceDE w:val="0"/>
        <w:autoSpaceDN w:val="0"/>
        <w:adjustRightInd w:val="0"/>
        <w:spacing w:after="0" w:line="240" w:lineRule="auto"/>
        <w:ind w:hanging="72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Safety concerns.</w:t>
      </w:r>
    </w:p>
    <w:p w:rsidR="00B06FCF" w:rsidRPr="00B06FCF" w:rsidRDefault="00B06FCF" w:rsidP="00B06FCF">
      <w:pPr>
        <w:pStyle w:val="ListParagraph"/>
        <w:numPr>
          <w:ilvl w:val="0"/>
          <w:numId w:val="4"/>
        </w:numPr>
        <w:tabs>
          <w:tab w:val="left" w:pos="260"/>
          <w:tab w:val="left" w:pos="980"/>
          <w:tab w:val="left" w:pos="1710"/>
        </w:tabs>
        <w:autoSpaceDE w:val="0"/>
        <w:autoSpaceDN w:val="0"/>
        <w:adjustRightInd w:val="0"/>
        <w:spacing w:after="0" w:line="240" w:lineRule="auto"/>
        <w:ind w:hanging="72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Insufficient supervision.</w:t>
      </w:r>
    </w:p>
    <w:p w:rsidR="00B06FCF" w:rsidRPr="00B06FCF" w:rsidRDefault="00B06FCF" w:rsidP="00B06FCF">
      <w:pPr>
        <w:pStyle w:val="ListParagraph"/>
        <w:numPr>
          <w:ilvl w:val="0"/>
          <w:numId w:val="4"/>
        </w:numPr>
        <w:tabs>
          <w:tab w:val="left" w:pos="260"/>
          <w:tab w:val="left" w:pos="980"/>
          <w:tab w:val="left" w:pos="1710"/>
        </w:tabs>
        <w:autoSpaceDE w:val="0"/>
        <w:autoSpaceDN w:val="0"/>
        <w:adjustRightInd w:val="0"/>
        <w:spacing w:after="0" w:line="240" w:lineRule="auto"/>
        <w:ind w:hanging="72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Lack of acceptance or understanding from others.</w:t>
      </w:r>
    </w:p>
    <w:p w:rsidR="00B06FCF" w:rsidRPr="00B06FCF" w:rsidRDefault="00B06FCF" w:rsidP="00B06FCF">
      <w:pPr>
        <w:pStyle w:val="ListParagraph"/>
        <w:numPr>
          <w:ilvl w:val="0"/>
          <w:numId w:val="5"/>
        </w:numPr>
        <w:tabs>
          <w:tab w:val="left" w:pos="260"/>
          <w:tab w:val="left" w:pos="980"/>
          <w:tab w:val="left" w:pos="246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The top three supports or assurances families said they needed to consider integrated employment were:</w:t>
      </w:r>
    </w:p>
    <w:p w:rsidR="00B06FCF" w:rsidRPr="00B06FCF" w:rsidRDefault="00B06FCF" w:rsidP="00B06FCF">
      <w:pPr>
        <w:pStyle w:val="ListParagraph"/>
        <w:numPr>
          <w:ilvl w:val="0"/>
          <w:numId w:val="6"/>
        </w:numPr>
        <w:tabs>
          <w:tab w:val="left" w:pos="260"/>
          <w:tab w:val="left" w:pos="980"/>
          <w:tab w:val="left" w:pos="1620"/>
        </w:tabs>
        <w:autoSpaceDE w:val="0"/>
        <w:autoSpaceDN w:val="0"/>
        <w:adjustRightInd w:val="0"/>
        <w:spacing w:after="0" w:line="240" w:lineRule="auto"/>
        <w:ind w:left="171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Assurance of safety on the job.</w:t>
      </w:r>
    </w:p>
    <w:p w:rsidR="00B06FCF" w:rsidRPr="00B06FCF" w:rsidRDefault="00B06FCF" w:rsidP="00B06FCF">
      <w:pPr>
        <w:pStyle w:val="ListParagraph"/>
        <w:numPr>
          <w:ilvl w:val="0"/>
          <w:numId w:val="6"/>
        </w:numPr>
        <w:tabs>
          <w:tab w:val="left" w:pos="260"/>
          <w:tab w:val="left" w:pos="980"/>
          <w:tab w:val="left" w:pos="1620"/>
        </w:tabs>
        <w:autoSpaceDE w:val="0"/>
        <w:autoSpaceDN w:val="0"/>
        <w:adjustRightInd w:val="0"/>
        <w:spacing w:after="0" w:line="240" w:lineRule="auto"/>
        <w:ind w:left="1710" w:hanging="270"/>
        <w:textAlignment w:val="center"/>
        <w:rPr>
          <w:rFonts w:ascii="Times New Roman" w:hAnsi="Times New Roman" w:cs="Times New Roman"/>
          <w:color w:val="000000"/>
          <w:sz w:val="24"/>
          <w:szCs w:val="24"/>
        </w:rPr>
      </w:pPr>
      <w:r w:rsidRPr="00B06FCF">
        <w:rPr>
          <w:rFonts w:ascii="Times New Roman" w:hAnsi="Times New Roman" w:cs="Times New Roman"/>
          <w:color w:val="000000"/>
          <w:sz w:val="24"/>
          <w:szCs w:val="24"/>
        </w:rPr>
        <w:t>Access to job coaching.</w:t>
      </w:r>
    </w:p>
    <w:p w:rsidR="00B06FCF" w:rsidRPr="00B06FCF" w:rsidRDefault="00B06FCF" w:rsidP="00B06FCF">
      <w:pPr>
        <w:pStyle w:val="ListParagraph"/>
        <w:numPr>
          <w:ilvl w:val="0"/>
          <w:numId w:val="6"/>
        </w:numPr>
        <w:tabs>
          <w:tab w:val="left" w:pos="260"/>
          <w:tab w:val="left" w:pos="980"/>
          <w:tab w:val="left" w:pos="1620"/>
        </w:tabs>
        <w:autoSpaceDE w:val="0"/>
        <w:autoSpaceDN w:val="0"/>
        <w:adjustRightInd w:val="0"/>
        <w:spacing w:after="0" w:line="240" w:lineRule="auto"/>
        <w:ind w:left="1710" w:hanging="270"/>
        <w:textAlignment w:val="center"/>
        <w:rPr>
          <w:rFonts w:ascii="ArialNarrow" w:hAnsi="ArialNarrow" w:cs="ArialNarrow"/>
          <w:color w:val="000000"/>
          <w:w w:val="98"/>
        </w:rPr>
      </w:pPr>
      <w:r w:rsidRPr="00B06FCF">
        <w:rPr>
          <w:rFonts w:ascii="Times New Roman" w:hAnsi="Times New Roman" w:cs="Times New Roman"/>
          <w:color w:val="000000"/>
          <w:sz w:val="24"/>
          <w:szCs w:val="24"/>
        </w:rPr>
        <w:lastRenderedPageBreak/>
        <w:t>Having an individually assigned support person.</w:t>
      </w:r>
    </w:p>
    <w:p w:rsidR="000F0155" w:rsidRDefault="000F0155" w:rsidP="00B06FCF">
      <w:pPr>
        <w:pStyle w:val="BasicParagraph"/>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B06FCF" w:rsidRPr="00B06FCF" w:rsidRDefault="00B06FCF" w:rsidP="00B06FCF">
      <w:pPr>
        <w:pStyle w:val="BasicParagraph"/>
        <w:numPr>
          <w:ilvl w:val="0"/>
          <w:numId w:val="7"/>
        </w:numPr>
        <w:tabs>
          <w:tab w:val="left" w:pos="980"/>
        </w:tabs>
        <w:spacing w:line="240" w:lineRule="auto"/>
        <w:ind w:left="270" w:hanging="270"/>
        <w:rPr>
          <w:rFonts w:ascii="Times New Roman" w:hAnsi="Times New Roman" w:cs="Times New Roman"/>
        </w:rPr>
      </w:pPr>
      <w:r w:rsidRPr="00B06FCF">
        <w:rPr>
          <w:rFonts w:ascii="Times New Roman" w:hAnsi="Times New Roman" w:cs="Times New Roman"/>
        </w:rPr>
        <w:t>Future research should include gathering family members and gaining their perspectives</w:t>
      </w:r>
    </w:p>
    <w:p w:rsidR="00B06FCF" w:rsidRPr="00B06FCF" w:rsidRDefault="00B06FCF" w:rsidP="00B06FCF">
      <w:pPr>
        <w:pStyle w:val="BasicParagraph"/>
        <w:numPr>
          <w:ilvl w:val="0"/>
          <w:numId w:val="7"/>
        </w:numPr>
        <w:tabs>
          <w:tab w:val="left" w:pos="980"/>
        </w:tabs>
        <w:spacing w:line="240" w:lineRule="auto"/>
        <w:ind w:left="270" w:hanging="270"/>
        <w:rPr>
          <w:rFonts w:ascii="Times New Roman" w:hAnsi="Times New Roman" w:cs="Times New Roman"/>
        </w:rPr>
      </w:pPr>
      <w:r w:rsidRPr="00B06FCF">
        <w:rPr>
          <w:rFonts w:ascii="Times New Roman" w:hAnsi="Times New Roman" w:cs="Times New Roman"/>
        </w:rPr>
        <w:t>The supports that families mentioned above should be addressed by local programs and state agencies. The support agents should provide answers and assurance to questions families have such as:</w:t>
      </w:r>
    </w:p>
    <w:p w:rsidR="00B06FCF" w:rsidRPr="00B06FCF" w:rsidRDefault="00B06FCF" w:rsidP="00B06FCF">
      <w:pPr>
        <w:pStyle w:val="BasicParagraph"/>
        <w:numPr>
          <w:ilvl w:val="0"/>
          <w:numId w:val="8"/>
        </w:numPr>
        <w:tabs>
          <w:tab w:val="left" w:pos="260"/>
          <w:tab w:val="left" w:pos="990"/>
          <w:tab w:val="left" w:pos="1620"/>
        </w:tabs>
        <w:spacing w:line="240" w:lineRule="auto"/>
        <w:ind w:hanging="1440"/>
        <w:rPr>
          <w:rFonts w:ascii="Times New Roman" w:hAnsi="Times New Roman" w:cs="Times New Roman"/>
        </w:rPr>
      </w:pPr>
      <w:r w:rsidRPr="00B06FCF">
        <w:rPr>
          <w:rFonts w:ascii="Times New Roman" w:hAnsi="Times New Roman" w:cs="Times New Roman"/>
        </w:rPr>
        <w:t>How will transportation be provided?</w:t>
      </w:r>
    </w:p>
    <w:p w:rsidR="00B06FCF" w:rsidRPr="00B06FCF" w:rsidRDefault="00B06FCF" w:rsidP="00B06FCF">
      <w:pPr>
        <w:pStyle w:val="BasicParagraph"/>
        <w:numPr>
          <w:ilvl w:val="0"/>
          <w:numId w:val="8"/>
        </w:numPr>
        <w:tabs>
          <w:tab w:val="left" w:pos="260"/>
          <w:tab w:val="left" w:pos="990"/>
          <w:tab w:val="left" w:pos="1620"/>
        </w:tabs>
        <w:spacing w:line="240" w:lineRule="auto"/>
        <w:ind w:hanging="1440"/>
        <w:rPr>
          <w:rFonts w:ascii="Times New Roman" w:hAnsi="Times New Roman" w:cs="Times New Roman"/>
        </w:rPr>
      </w:pPr>
      <w:r w:rsidRPr="00B06FCF">
        <w:rPr>
          <w:rFonts w:ascii="Times New Roman" w:hAnsi="Times New Roman" w:cs="Times New Roman"/>
        </w:rPr>
        <w:t>How will supportive employers be identified?</w:t>
      </w:r>
    </w:p>
    <w:p w:rsidR="00B06FCF" w:rsidRPr="00B06FCF" w:rsidRDefault="00B06FCF" w:rsidP="00B06FCF">
      <w:pPr>
        <w:pStyle w:val="BasicParagraph"/>
        <w:numPr>
          <w:ilvl w:val="0"/>
          <w:numId w:val="8"/>
        </w:numPr>
        <w:tabs>
          <w:tab w:val="left" w:pos="260"/>
          <w:tab w:val="left" w:pos="990"/>
          <w:tab w:val="left" w:pos="1620"/>
        </w:tabs>
        <w:spacing w:line="240" w:lineRule="auto"/>
        <w:ind w:hanging="1440"/>
        <w:rPr>
          <w:rFonts w:ascii="Times New Roman" w:hAnsi="Times New Roman" w:cs="Times New Roman"/>
        </w:rPr>
      </w:pPr>
      <w:r w:rsidRPr="00B06FCF">
        <w:rPr>
          <w:rFonts w:ascii="Times New Roman" w:hAnsi="Times New Roman" w:cs="Times New Roman"/>
        </w:rPr>
        <w:t>How will time-limited job coaching or ongoing supports be arranged?</w:t>
      </w:r>
    </w:p>
    <w:p w:rsidR="00B06FCF" w:rsidRPr="00B06FCF" w:rsidRDefault="00B06FCF" w:rsidP="00B06FCF">
      <w:pPr>
        <w:pStyle w:val="BasicParagraph"/>
        <w:numPr>
          <w:ilvl w:val="0"/>
          <w:numId w:val="8"/>
        </w:numPr>
        <w:tabs>
          <w:tab w:val="left" w:pos="260"/>
          <w:tab w:val="left" w:pos="990"/>
          <w:tab w:val="left" w:pos="1620"/>
        </w:tabs>
        <w:spacing w:line="240" w:lineRule="auto"/>
        <w:ind w:hanging="1440"/>
        <w:rPr>
          <w:rFonts w:ascii="Times New Roman" w:hAnsi="Times New Roman" w:cs="Times New Roman"/>
        </w:rPr>
      </w:pPr>
      <w:r w:rsidRPr="00B06FCF">
        <w:rPr>
          <w:rFonts w:ascii="Times New Roman" w:hAnsi="Times New Roman" w:cs="Times New Roman"/>
        </w:rPr>
        <w:t>How will disability benefits be impacted?</w:t>
      </w:r>
    </w:p>
    <w:p w:rsidR="00B06FCF" w:rsidRPr="00B06FCF" w:rsidRDefault="00B06FCF" w:rsidP="00B06FCF">
      <w:pPr>
        <w:pStyle w:val="BasicParagraph"/>
        <w:numPr>
          <w:ilvl w:val="0"/>
          <w:numId w:val="8"/>
        </w:numPr>
        <w:tabs>
          <w:tab w:val="left" w:pos="260"/>
          <w:tab w:val="left" w:pos="990"/>
          <w:tab w:val="left" w:pos="1620"/>
        </w:tabs>
        <w:spacing w:line="240" w:lineRule="auto"/>
        <w:ind w:hanging="1440"/>
        <w:rPr>
          <w:rFonts w:ascii="Times New Roman" w:hAnsi="Times New Roman" w:cs="Times New Roman"/>
        </w:rPr>
      </w:pPr>
      <w:r w:rsidRPr="00B06FCF">
        <w:rPr>
          <w:rFonts w:ascii="Times New Roman" w:hAnsi="Times New Roman" w:cs="Times New Roman"/>
        </w:rPr>
        <w:t>How will training be made available by employers?</w:t>
      </w:r>
    </w:p>
    <w:p w:rsidR="00B06FCF" w:rsidRPr="00B06FCF" w:rsidRDefault="00B06FCF" w:rsidP="00B06FCF">
      <w:pPr>
        <w:pStyle w:val="BasicParagraph"/>
        <w:numPr>
          <w:ilvl w:val="0"/>
          <w:numId w:val="9"/>
        </w:numPr>
        <w:tabs>
          <w:tab w:val="left" w:pos="980"/>
        </w:tabs>
        <w:spacing w:line="240" w:lineRule="auto"/>
        <w:ind w:left="270" w:hanging="270"/>
        <w:rPr>
          <w:rFonts w:ascii="Times New Roman" w:hAnsi="Times New Roman" w:cs="Times New Roman"/>
        </w:rPr>
      </w:pPr>
      <w:r w:rsidRPr="00B06FCF">
        <w:rPr>
          <w:rFonts w:ascii="Times New Roman" w:hAnsi="Times New Roman" w:cs="Times New Roman"/>
        </w:rPr>
        <w:t>States and employers can use the findings in this article to implement ongoing systems change efforts to include:</w:t>
      </w:r>
    </w:p>
    <w:p w:rsidR="00B06FCF" w:rsidRPr="00B06FCF" w:rsidRDefault="00B06FCF" w:rsidP="00B06FCF">
      <w:pPr>
        <w:pStyle w:val="BasicParagraph"/>
        <w:numPr>
          <w:ilvl w:val="0"/>
          <w:numId w:val="10"/>
        </w:numPr>
        <w:tabs>
          <w:tab w:val="left" w:pos="260"/>
          <w:tab w:val="left" w:pos="980"/>
          <w:tab w:val="left" w:pos="1620"/>
        </w:tabs>
        <w:spacing w:line="240" w:lineRule="auto"/>
        <w:ind w:hanging="1440"/>
        <w:rPr>
          <w:rFonts w:ascii="Times New Roman" w:hAnsi="Times New Roman" w:cs="Times New Roman"/>
        </w:rPr>
      </w:pPr>
      <w:r w:rsidRPr="00B06FCF">
        <w:rPr>
          <w:rFonts w:ascii="Times New Roman" w:hAnsi="Times New Roman" w:cs="Times New Roman"/>
        </w:rPr>
        <w:t>Identify supports needed on an individual basis.</w:t>
      </w:r>
    </w:p>
    <w:p w:rsidR="00B06FCF" w:rsidRPr="00B06FCF" w:rsidRDefault="00B06FCF" w:rsidP="00B06FCF">
      <w:pPr>
        <w:pStyle w:val="BasicParagraph"/>
        <w:numPr>
          <w:ilvl w:val="0"/>
          <w:numId w:val="10"/>
        </w:numPr>
        <w:tabs>
          <w:tab w:val="left" w:pos="260"/>
          <w:tab w:val="left" w:pos="980"/>
          <w:tab w:val="left" w:pos="1620"/>
        </w:tabs>
        <w:spacing w:line="240" w:lineRule="auto"/>
        <w:ind w:hanging="1440"/>
        <w:rPr>
          <w:rFonts w:ascii="Times New Roman" w:hAnsi="Times New Roman" w:cs="Times New Roman"/>
        </w:rPr>
      </w:pPr>
      <w:r w:rsidRPr="00B06FCF">
        <w:rPr>
          <w:rFonts w:ascii="Times New Roman" w:hAnsi="Times New Roman" w:cs="Times New Roman"/>
        </w:rPr>
        <w:t>Allowing a co-worker to serve as a support on the job, as opposed to using an outside provider.</w:t>
      </w:r>
    </w:p>
    <w:p w:rsidR="00B06FCF" w:rsidRPr="00B06FCF" w:rsidRDefault="00B06FCF" w:rsidP="00B06FCF">
      <w:pPr>
        <w:pStyle w:val="BasicParagraph"/>
        <w:numPr>
          <w:ilvl w:val="0"/>
          <w:numId w:val="10"/>
        </w:numPr>
        <w:tabs>
          <w:tab w:val="left" w:pos="260"/>
          <w:tab w:val="left" w:pos="980"/>
          <w:tab w:val="left" w:pos="1620"/>
        </w:tabs>
        <w:spacing w:line="240" w:lineRule="auto"/>
        <w:ind w:left="990" w:hanging="270"/>
        <w:rPr>
          <w:rFonts w:ascii="Times New Roman" w:hAnsi="Times New Roman" w:cs="Times New Roman"/>
        </w:rPr>
      </w:pPr>
      <w:r w:rsidRPr="00B06FCF">
        <w:rPr>
          <w:rFonts w:ascii="Times New Roman" w:hAnsi="Times New Roman" w:cs="Times New Roman"/>
        </w:rPr>
        <w:t xml:space="preserve">Use or create, if necessary, other community services that could </w:t>
      </w:r>
      <w:r>
        <w:rPr>
          <w:rFonts w:ascii="Times New Roman" w:hAnsi="Times New Roman" w:cs="Times New Roman"/>
        </w:rPr>
        <w:t xml:space="preserve">help with ensuring a consistent </w:t>
      </w:r>
      <w:r w:rsidRPr="00B06FCF">
        <w:rPr>
          <w:rFonts w:ascii="Times New Roman" w:hAnsi="Times New Roman" w:cs="Times New Roman"/>
        </w:rPr>
        <w:t xml:space="preserve">schedule for the individual. </w:t>
      </w:r>
    </w:p>
    <w:p w:rsidR="000F0155" w:rsidRDefault="000F0155" w:rsidP="000F0155">
      <w:pPr>
        <w:pStyle w:val="BasicParagraph"/>
        <w:spacing w:line="240" w:lineRule="auto"/>
        <w:rPr>
          <w:rFonts w:ascii="Times New Roman" w:hAnsi="Times New Roman" w:cs="Times New Roman"/>
        </w:rPr>
      </w:pPr>
    </w:p>
    <w:p w:rsidR="00B06FCF" w:rsidRPr="000F0155" w:rsidRDefault="00B06FCF"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B06FCF" w:rsidRPr="000F0155" w:rsidRDefault="00B06FCF" w:rsidP="000F0155">
      <w:pPr>
        <w:pStyle w:val="BasicParagraph"/>
        <w:spacing w:line="240" w:lineRule="auto"/>
        <w:rPr>
          <w:rFonts w:ascii="Times New Roman" w:hAnsi="Times New Roman" w:cs="Times New Roman"/>
          <w:b/>
          <w:bCs/>
          <w:sz w:val="32"/>
          <w:szCs w:val="32"/>
        </w:rPr>
      </w:pPr>
    </w:p>
    <w:p w:rsidR="00B06FCF" w:rsidRPr="00B06FCF" w:rsidRDefault="00B06FCF" w:rsidP="00B06FCF">
      <w:pPr>
        <w:pStyle w:val="BasicParagraph"/>
        <w:numPr>
          <w:ilvl w:val="0"/>
          <w:numId w:val="11"/>
        </w:numPr>
        <w:tabs>
          <w:tab w:val="left" w:pos="240"/>
          <w:tab w:val="left" w:pos="980"/>
        </w:tabs>
        <w:spacing w:line="240" w:lineRule="auto"/>
        <w:ind w:left="274" w:hanging="274"/>
        <w:rPr>
          <w:rFonts w:ascii="Times New Roman" w:hAnsi="Times New Roman" w:cs="Times New Roman"/>
        </w:rPr>
      </w:pPr>
      <w:r w:rsidRPr="00B06FCF">
        <w:rPr>
          <w:rFonts w:ascii="Times New Roman" w:hAnsi="Times New Roman" w:cs="Times New Roman"/>
        </w:rPr>
        <w:t>Two years after high school, only 26% of young adults with severe disabilities work.</w:t>
      </w:r>
    </w:p>
    <w:p w:rsidR="00B06FCF" w:rsidRPr="00B06FCF" w:rsidRDefault="00B06FCF" w:rsidP="00B06FCF">
      <w:pPr>
        <w:pStyle w:val="BasicParagraph"/>
        <w:numPr>
          <w:ilvl w:val="0"/>
          <w:numId w:val="11"/>
        </w:numPr>
        <w:tabs>
          <w:tab w:val="left" w:pos="240"/>
          <w:tab w:val="left" w:pos="980"/>
        </w:tabs>
        <w:spacing w:line="240" w:lineRule="auto"/>
        <w:ind w:left="274" w:hanging="274"/>
        <w:rPr>
          <w:rFonts w:ascii="Times New Roman" w:hAnsi="Times New Roman" w:cs="Times New Roman"/>
        </w:rPr>
      </w:pPr>
      <w:r w:rsidRPr="00B06FCF">
        <w:rPr>
          <w:rFonts w:ascii="Times New Roman" w:hAnsi="Times New Roman" w:cs="Times New Roman"/>
        </w:rPr>
        <w:t xml:space="preserve">Almost half of the young </w:t>
      </w:r>
      <w:proofErr w:type="gramStart"/>
      <w:r w:rsidRPr="00B06FCF">
        <w:rPr>
          <w:rFonts w:ascii="Times New Roman" w:hAnsi="Times New Roman" w:cs="Times New Roman"/>
        </w:rPr>
        <w:t>adults</w:t>
      </w:r>
      <w:proofErr w:type="gramEnd"/>
      <w:r w:rsidRPr="00B06FCF">
        <w:rPr>
          <w:rFonts w:ascii="Times New Roman" w:hAnsi="Times New Roman" w:cs="Times New Roman"/>
        </w:rPr>
        <w:t xml:space="preserve"> who work after high school, work in segregated communities.</w:t>
      </w:r>
    </w:p>
    <w:p w:rsidR="00B06FCF" w:rsidRPr="00B06FCF" w:rsidRDefault="00B06FCF" w:rsidP="00B06FCF">
      <w:pPr>
        <w:pStyle w:val="BasicParagraph"/>
        <w:numPr>
          <w:ilvl w:val="0"/>
          <w:numId w:val="11"/>
        </w:numPr>
        <w:tabs>
          <w:tab w:val="left" w:pos="240"/>
          <w:tab w:val="left" w:pos="980"/>
        </w:tabs>
        <w:spacing w:line="240" w:lineRule="auto"/>
        <w:ind w:left="274" w:hanging="274"/>
        <w:rPr>
          <w:rFonts w:ascii="Times New Roman" w:hAnsi="Times New Roman" w:cs="Times New Roman"/>
        </w:rPr>
      </w:pPr>
      <w:r w:rsidRPr="00B06FCF">
        <w:rPr>
          <w:rFonts w:ascii="Times New Roman" w:hAnsi="Times New Roman" w:cs="Times New Roman"/>
          <w:color w:val="BBD9EE"/>
        </w:rPr>
        <w:tab/>
      </w:r>
      <w:r w:rsidRPr="00B06FCF">
        <w:rPr>
          <w:rFonts w:ascii="Times New Roman" w:hAnsi="Times New Roman" w:cs="Times New Roman"/>
        </w:rPr>
        <w:t>In a recent survey, 63% of people with disabilities said that they preferred to work in an integrated setting out in the community.</w:t>
      </w:r>
    </w:p>
    <w:p w:rsidR="00B06FCF" w:rsidRDefault="00B06FCF" w:rsidP="00B06FCF">
      <w:pPr>
        <w:pStyle w:val="BasicParagraph"/>
        <w:spacing w:line="240" w:lineRule="auto"/>
        <w:rPr>
          <w:rFonts w:ascii="Times New Roman" w:hAnsi="Times New Roman" w:cs="Times New Roman"/>
          <w:b/>
          <w:bCs/>
          <w:u w:val="thick"/>
        </w:rPr>
      </w:pPr>
    </w:p>
    <w:p w:rsidR="000F0155" w:rsidRPr="000F0155" w:rsidRDefault="000F0155" w:rsidP="00B06FCF">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7144"/>
    <w:multiLevelType w:val="hybridMultilevel"/>
    <w:tmpl w:val="0B5E7A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783F12"/>
    <w:multiLevelType w:val="hybridMultilevel"/>
    <w:tmpl w:val="ABBE4DE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87A1DDB"/>
    <w:multiLevelType w:val="hybridMultilevel"/>
    <w:tmpl w:val="40F8F062"/>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40629F"/>
    <w:multiLevelType w:val="hybridMultilevel"/>
    <w:tmpl w:val="6A5CA1CE"/>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0A74EC4"/>
    <w:multiLevelType w:val="hybridMultilevel"/>
    <w:tmpl w:val="0B24BDB0"/>
    <w:lvl w:ilvl="0" w:tplc="04090003">
      <w:start w:val="1"/>
      <w:numFmt w:val="bullet"/>
      <w:lvlText w:val="o"/>
      <w:lvlJc w:val="left"/>
      <w:pPr>
        <w:ind w:left="1440" w:hanging="360"/>
      </w:pPr>
      <w:rPr>
        <w:rFonts w:ascii="Courier New" w:hAnsi="Courier New" w:cs="Courier New"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46318FA"/>
    <w:multiLevelType w:val="hybridMultilevel"/>
    <w:tmpl w:val="CE0C5810"/>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95876C9"/>
    <w:multiLevelType w:val="hybridMultilevel"/>
    <w:tmpl w:val="877C31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7BDA1AF2"/>
    <w:multiLevelType w:val="hybridMultilevel"/>
    <w:tmpl w:val="20F4A84E"/>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E196902"/>
    <w:multiLevelType w:val="hybridMultilevel"/>
    <w:tmpl w:val="6B9E16C4"/>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2"/>
  </w:num>
  <w:num w:numId="4">
    <w:abstractNumId w:val="8"/>
  </w:num>
  <w:num w:numId="5">
    <w:abstractNumId w:val="9"/>
  </w:num>
  <w:num w:numId="6">
    <w:abstractNumId w:val="6"/>
  </w:num>
  <w:num w:numId="7">
    <w:abstractNumId w:val="4"/>
  </w:num>
  <w:num w:numId="8">
    <w:abstractNumId w:val="0"/>
  </w:num>
  <w:num w:numId="9">
    <w:abstractNumId w:val="7"/>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89253E"/>
    <w:rsid w:val="00B06FC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B06F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B0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2019-03-04T17:44:00Z</dcterms:created>
  <dcterms:modified xsi:type="dcterms:W3CDTF">2019-03-04T17:50:00Z</dcterms:modified>
</cp:coreProperties>
</file>